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C680" w14:textId="49212891" w:rsidR="007E5617" w:rsidRDefault="005E27CF" w:rsidP="005E27CF">
      <w:pPr>
        <w:pStyle w:val="1"/>
        <w:jc w:val="center"/>
      </w:pPr>
      <w:r>
        <w:t>Функция потерь</w:t>
      </w:r>
    </w:p>
    <w:p w14:paraId="03890DE9" w14:textId="77777777" w:rsidR="004437B3" w:rsidRDefault="004437B3" w:rsidP="005E27CF"/>
    <w:p w14:paraId="55736E4A" w14:textId="6A0ACCD0" w:rsidR="005E27CF" w:rsidRDefault="004437B3" w:rsidP="004437B3">
      <w:pPr>
        <w:ind w:firstLine="708"/>
        <w:rPr>
          <w:rFonts w:ascii="Arial" w:hAnsi="Arial" w:cs="Arial"/>
          <w:color w:val="202122"/>
          <w:szCs w:val="28"/>
          <w:shd w:val="clear" w:color="auto" w:fill="FFFFFF"/>
        </w:rPr>
      </w:pPr>
      <w:r>
        <w:rPr>
          <w:rFonts w:ascii="Arial" w:hAnsi="Arial" w:cs="Arial"/>
          <w:color w:val="202122"/>
          <w:szCs w:val="28"/>
          <w:shd w:val="clear" w:color="auto" w:fill="FFFFFF"/>
        </w:rPr>
        <w:t>Ф</w:t>
      </w:r>
      <w:r w:rsidRPr="004437B3">
        <w:rPr>
          <w:rFonts w:ascii="Arial" w:hAnsi="Arial" w:cs="Arial"/>
          <w:color w:val="202122"/>
          <w:szCs w:val="28"/>
          <w:shd w:val="clear" w:color="auto" w:fill="FFFFFF"/>
        </w:rPr>
        <w:t>ункция потерь</w:t>
      </w:r>
      <w:r w:rsidR="00172E72">
        <w:rPr>
          <w:rFonts w:ascii="Arial" w:hAnsi="Arial" w:cs="Arial"/>
          <w:color w:val="202122"/>
          <w:szCs w:val="28"/>
          <w:shd w:val="clear" w:color="auto" w:fill="FFFFFF"/>
        </w:rPr>
        <w:t xml:space="preserve"> (функция ошибок)</w:t>
      </w:r>
      <w:r w:rsidRPr="004437B3">
        <w:rPr>
          <w:rFonts w:ascii="Arial" w:hAnsi="Arial" w:cs="Arial"/>
          <w:color w:val="202122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8"/>
          <w:shd w:val="clear" w:color="auto" w:fill="FFFFFF"/>
        </w:rPr>
        <w:t xml:space="preserve">- </w:t>
      </w:r>
      <w:r w:rsidRPr="004437B3">
        <w:rPr>
          <w:rFonts w:ascii="Arial" w:hAnsi="Arial" w:cs="Arial"/>
          <w:color w:val="202122"/>
          <w:szCs w:val="28"/>
          <w:shd w:val="clear" w:color="auto" w:fill="FFFFFF"/>
        </w:rPr>
        <w:t>мер</w:t>
      </w:r>
      <w:r>
        <w:rPr>
          <w:rFonts w:ascii="Arial" w:hAnsi="Arial" w:cs="Arial"/>
          <w:color w:val="202122"/>
          <w:szCs w:val="28"/>
          <w:shd w:val="clear" w:color="auto" w:fill="FFFFFF"/>
        </w:rPr>
        <w:t>а</w:t>
      </w:r>
      <w:r w:rsidRPr="004437B3">
        <w:rPr>
          <w:rFonts w:ascii="Arial" w:hAnsi="Arial" w:cs="Arial"/>
          <w:color w:val="202122"/>
          <w:szCs w:val="28"/>
          <w:shd w:val="clear" w:color="auto" w:fill="FFFFFF"/>
        </w:rPr>
        <w:t xml:space="preserve"> расхождения между истинным значением оцениваемо</w:t>
      </w:r>
      <w:r>
        <w:rPr>
          <w:rFonts w:ascii="Arial" w:hAnsi="Arial" w:cs="Arial"/>
          <w:color w:val="202122"/>
          <w:szCs w:val="28"/>
          <w:shd w:val="clear" w:color="auto" w:fill="FFFFFF"/>
        </w:rPr>
        <w:t>й</w:t>
      </w:r>
      <w:r w:rsidRPr="004437B3">
        <w:rPr>
          <w:rFonts w:ascii="Arial" w:hAnsi="Arial" w:cs="Arial"/>
          <w:color w:val="202122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8"/>
          <w:shd w:val="clear" w:color="auto" w:fill="FFFFFF"/>
        </w:rPr>
        <w:t>величины</w:t>
      </w:r>
      <w:r w:rsidRPr="004437B3">
        <w:rPr>
          <w:rFonts w:ascii="Arial" w:hAnsi="Arial" w:cs="Arial"/>
          <w:color w:val="202122"/>
          <w:szCs w:val="28"/>
          <w:shd w:val="clear" w:color="auto" w:fill="FFFFFF"/>
        </w:rPr>
        <w:t xml:space="preserve"> и </w:t>
      </w:r>
      <w:r>
        <w:rPr>
          <w:rFonts w:ascii="Arial" w:hAnsi="Arial" w:cs="Arial"/>
          <w:color w:val="202122"/>
          <w:szCs w:val="28"/>
          <w:shd w:val="clear" w:color="auto" w:fill="FFFFFF"/>
        </w:rPr>
        <w:t>её пр</w:t>
      </w:r>
      <w:r w:rsidR="007E79D0">
        <w:rPr>
          <w:rFonts w:ascii="Arial" w:hAnsi="Arial" w:cs="Arial"/>
          <w:color w:val="202122"/>
          <w:szCs w:val="28"/>
          <w:shd w:val="clear" w:color="auto" w:fill="FFFFFF"/>
        </w:rPr>
        <w:t>огнозируемым</w:t>
      </w:r>
      <w:r>
        <w:rPr>
          <w:rFonts w:ascii="Arial" w:hAnsi="Arial" w:cs="Arial"/>
          <w:color w:val="202122"/>
          <w:szCs w:val="28"/>
          <w:shd w:val="clear" w:color="auto" w:fill="FFFFFF"/>
        </w:rPr>
        <w:t xml:space="preserve"> значением</w:t>
      </w:r>
      <w:r w:rsidRPr="004437B3">
        <w:rPr>
          <w:rFonts w:ascii="Arial" w:hAnsi="Arial" w:cs="Arial"/>
          <w:color w:val="202122"/>
          <w:szCs w:val="28"/>
          <w:shd w:val="clear" w:color="auto" w:fill="FFFFFF"/>
        </w:rPr>
        <w:t>.</w:t>
      </w:r>
      <w:r w:rsidR="00287CC6">
        <w:rPr>
          <w:rFonts w:ascii="Arial" w:hAnsi="Arial" w:cs="Arial"/>
          <w:color w:val="202122"/>
          <w:szCs w:val="28"/>
          <w:shd w:val="clear" w:color="auto" w:fill="FFFFFF"/>
        </w:rPr>
        <w:t xml:space="preserve"> </w:t>
      </w:r>
    </w:p>
    <w:p w14:paraId="4B4BC621" w14:textId="6931F334" w:rsidR="00287CC6" w:rsidRDefault="00287CC6" w:rsidP="004437B3">
      <w:pPr>
        <w:ind w:firstLine="708"/>
        <w:rPr>
          <w:rFonts w:ascii="Arial" w:hAnsi="Arial" w:cs="Arial"/>
          <w:color w:val="202122"/>
          <w:szCs w:val="28"/>
          <w:shd w:val="clear" w:color="auto" w:fill="FFFFFF"/>
        </w:rPr>
      </w:pPr>
      <w:r>
        <w:rPr>
          <w:rFonts w:ascii="Arial" w:hAnsi="Arial" w:cs="Arial"/>
          <w:color w:val="202122"/>
          <w:szCs w:val="28"/>
          <w:shd w:val="clear" w:color="auto" w:fill="FFFFFF"/>
        </w:rPr>
        <w:t xml:space="preserve">Термин пришёл из теории оптимизации - </w:t>
      </w:r>
      <w:r w:rsidRPr="00287CC6">
        <w:rPr>
          <w:rFonts w:ascii="Arial" w:hAnsi="Arial" w:cs="Arial"/>
          <w:color w:val="202122"/>
          <w:szCs w:val="28"/>
          <w:shd w:val="clear" w:color="auto" w:fill="FFFFFF"/>
        </w:rPr>
        <w:t xml:space="preserve">выбор наилучшего </w:t>
      </w:r>
      <w:r>
        <w:rPr>
          <w:rFonts w:ascii="Arial" w:hAnsi="Arial" w:cs="Arial"/>
          <w:color w:val="202122"/>
          <w:szCs w:val="28"/>
          <w:shd w:val="clear" w:color="auto" w:fill="FFFFFF"/>
        </w:rPr>
        <w:t>решения</w:t>
      </w:r>
      <w:r w:rsidRPr="00287CC6">
        <w:rPr>
          <w:rFonts w:ascii="Arial" w:hAnsi="Arial" w:cs="Arial"/>
          <w:color w:val="202122"/>
          <w:szCs w:val="28"/>
          <w:shd w:val="clear" w:color="auto" w:fill="FFFFFF"/>
        </w:rPr>
        <w:t xml:space="preserve"> с учетом </w:t>
      </w:r>
      <w:r>
        <w:rPr>
          <w:rFonts w:ascii="Arial" w:hAnsi="Arial" w:cs="Arial"/>
          <w:color w:val="202122"/>
          <w:szCs w:val="28"/>
          <w:shd w:val="clear" w:color="auto" w:fill="FFFFFF"/>
        </w:rPr>
        <w:t>заданных</w:t>
      </w:r>
      <w:r w:rsidRPr="00287CC6">
        <w:rPr>
          <w:rFonts w:ascii="Arial" w:hAnsi="Arial" w:cs="Arial"/>
          <w:color w:val="202122"/>
          <w:szCs w:val="28"/>
          <w:shd w:val="clear" w:color="auto" w:fill="FFFFFF"/>
        </w:rPr>
        <w:t xml:space="preserve"> критериев</w:t>
      </w:r>
      <w:r>
        <w:rPr>
          <w:rFonts w:ascii="Arial" w:hAnsi="Arial" w:cs="Arial"/>
          <w:color w:val="202122"/>
          <w:szCs w:val="28"/>
          <w:shd w:val="clear" w:color="auto" w:fill="FFFFFF"/>
        </w:rPr>
        <w:t>.</w:t>
      </w:r>
    </w:p>
    <w:p w14:paraId="2FBC4007" w14:textId="77777777" w:rsidR="004437B3" w:rsidRDefault="004437B3" w:rsidP="004437B3">
      <w:pPr>
        <w:rPr>
          <w:rFonts w:ascii="Arial" w:hAnsi="Arial" w:cs="Arial"/>
          <w:color w:val="202122"/>
          <w:szCs w:val="28"/>
          <w:shd w:val="clear" w:color="auto" w:fill="FFFFFF"/>
        </w:rPr>
      </w:pPr>
    </w:p>
    <w:p w14:paraId="15882A39" w14:textId="53228895" w:rsidR="00172E72" w:rsidRDefault="00172E72" w:rsidP="004437B3">
      <w:pPr>
        <w:rPr>
          <w:rFonts w:ascii="Arial" w:hAnsi="Arial" w:cs="Arial"/>
          <w:color w:val="202122"/>
          <w:szCs w:val="28"/>
          <w:shd w:val="clear" w:color="auto" w:fill="FFFFFF"/>
        </w:rPr>
      </w:pPr>
      <w:r>
        <w:rPr>
          <w:rFonts w:ascii="Arial" w:hAnsi="Arial" w:cs="Arial"/>
          <w:color w:val="202122"/>
          <w:szCs w:val="28"/>
          <w:shd w:val="clear" w:color="auto" w:fill="FFFFFF"/>
        </w:rPr>
        <w:tab/>
        <w:t>Целевая функция — это функция потерь либо её противоположность.</w:t>
      </w:r>
    </w:p>
    <w:p w14:paraId="13C0E642" w14:textId="77777777" w:rsidR="004437B3" w:rsidRDefault="004437B3" w:rsidP="005E27CF">
      <w:pPr>
        <w:rPr>
          <w:rFonts w:ascii="Arial" w:hAnsi="Arial" w:cs="Arial"/>
          <w:color w:val="202122"/>
          <w:szCs w:val="28"/>
          <w:shd w:val="clear" w:color="auto" w:fill="FFFFFF"/>
        </w:rPr>
      </w:pPr>
    </w:p>
    <w:p w14:paraId="6EF7DC90" w14:textId="6F07E785" w:rsidR="00172E72" w:rsidRDefault="00A937B2" w:rsidP="005E27CF">
      <w:r>
        <w:tab/>
        <w:t>Задача обучения заключается в минимизации функции потерь. В случае целевой функции задача сводится к минимизации или максимизации значения (нахождение экстремума целевой функции).</w:t>
      </w:r>
    </w:p>
    <w:p w14:paraId="5A6C49F4" w14:textId="77777777" w:rsidR="00287CC6" w:rsidRDefault="00287CC6" w:rsidP="005E27CF"/>
    <w:p w14:paraId="1E630286" w14:textId="51E52B56" w:rsidR="007E79D0" w:rsidRDefault="007E79D0" w:rsidP="005E27CF">
      <w:r>
        <w:tab/>
      </w:r>
      <w:r w:rsidR="00947511">
        <w:t>Ч</w:t>
      </w:r>
      <w:r>
        <w:t>асто используемые функции потерь</w:t>
      </w:r>
      <w:r w:rsidR="00583926">
        <w:t xml:space="preserve"> (</w:t>
      </w:r>
      <m:oMath>
        <m:sSub>
          <m:sSub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noProof/>
                <w:szCs w:val="28"/>
                <w:lang w:val="en-US"/>
                <w14:ligatures w14:val="standardContextual"/>
              </w:rPr>
              <m:t>t</m:t>
            </m:r>
          </m:e>
          <m: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i</m:t>
            </m:r>
          </m:sub>
        </m:sSub>
      </m:oMath>
      <w:r w:rsidR="00583926">
        <w:rPr>
          <w:rFonts w:eastAsiaTheme="minorEastAsia"/>
          <w:szCs w:val="28"/>
          <w14:ligatures w14:val="standardContextual"/>
        </w:rPr>
        <w:t xml:space="preserve"> – истинное значение, </w:t>
      </w:r>
      <m:oMath>
        <m:sSub>
          <m:sSub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noProof/>
                <w:szCs w:val="28"/>
                <w:lang w:val="en-US"/>
                <w14:ligatures w14:val="standardContextual"/>
              </w:rPr>
              <m:t>y</m:t>
            </m:r>
          </m:e>
          <m: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i</m:t>
            </m:r>
          </m:sub>
        </m:sSub>
      </m:oMath>
      <w:r w:rsidR="00583926">
        <w:rPr>
          <w:rFonts w:eastAsiaTheme="minorEastAsia"/>
          <w:szCs w:val="28"/>
          <w14:ligatures w14:val="standardContextual"/>
        </w:rPr>
        <w:t xml:space="preserve"> – прогнозируемое значение</w:t>
      </w:r>
      <w:r w:rsidR="00583926">
        <w:t>)</w:t>
      </w:r>
      <w:r>
        <w:t>:</w:t>
      </w:r>
    </w:p>
    <w:p w14:paraId="5A87C2F7" w14:textId="77777777" w:rsidR="00947511" w:rsidRPr="007E79D0" w:rsidRDefault="00947511" w:rsidP="00947511">
      <w:pPr>
        <w:pStyle w:val="a7"/>
        <w:numPr>
          <w:ilvl w:val="0"/>
          <w:numId w:val="1"/>
        </w:numPr>
        <w:jc w:val="left"/>
      </w:pPr>
      <w:r>
        <w:t xml:space="preserve">Квадратичная функция потерь </w:t>
      </w:r>
      <w:r w:rsidRPr="007E79D0">
        <w:rPr>
          <w:rFonts w:ascii="Cambria Math" w:hAnsi="Cambria Math"/>
          <w:i/>
          <w:noProof/>
          <w:szCs w:val="28"/>
          <w14:ligatures w14:val="standardContextual"/>
        </w:rPr>
        <w:br/>
      </w:r>
      <w:bookmarkStart w:id="0" w:name="_Hlk182912575"/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loss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  <w:bookmarkEnd w:id="0"/>
    </w:p>
    <w:p w14:paraId="7B72EE09" w14:textId="18643713" w:rsidR="00947511" w:rsidRPr="007E79D0" w:rsidRDefault="00947511" w:rsidP="00947511">
      <w:pPr>
        <w:pStyle w:val="a7"/>
        <w:numPr>
          <w:ilvl w:val="0"/>
          <w:numId w:val="1"/>
        </w:numPr>
        <w:jc w:val="left"/>
      </w:pPr>
      <w:r>
        <w:t xml:space="preserve">Абсолютная функция потерь </w:t>
      </w:r>
      <w:r w:rsidRPr="007E79D0">
        <w:rPr>
          <w:rFonts w:ascii="Cambria Math" w:hAnsi="Cambria Math"/>
          <w:i/>
          <w:noProof/>
          <w:szCs w:val="28"/>
          <w14:ligatures w14:val="standardContextual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loss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45D30A41" w14:textId="78659D11" w:rsidR="006C4561" w:rsidRPr="006C4561" w:rsidRDefault="007E79D0" w:rsidP="006C4561">
      <w:pPr>
        <w:pStyle w:val="a7"/>
        <w:numPr>
          <w:ilvl w:val="0"/>
          <w:numId w:val="1"/>
        </w:numPr>
        <w:jc w:val="left"/>
        <w:rPr>
          <w:rFonts w:ascii="Cambria Math" w:hAnsi="Cambria Math"/>
          <w:i/>
        </w:rPr>
      </w:pPr>
      <w:r>
        <w:t xml:space="preserve">Двоичная функция потерь </w:t>
      </w:r>
      <w: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loss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≠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110767F1" w14:textId="741CF8DC" w:rsidR="007E79D0" w:rsidRDefault="00947511" w:rsidP="00DD72CA">
      <w:pPr>
        <w:pStyle w:val="a7"/>
        <w:numPr>
          <w:ilvl w:val="0"/>
          <w:numId w:val="1"/>
        </w:numPr>
        <w:jc w:val="left"/>
      </w:pPr>
      <w:r>
        <w:t>Функция перекрёстной энтропии</w:t>
      </w:r>
      <w:r w:rsidR="00DD72CA"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loss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func>
          <m:r>
            <m:rPr>
              <m:sty m:val="p"/>
            </m:rPr>
            <w:rPr>
              <w:rFonts w:eastAsiaTheme="minorEastAsia"/>
            </w:rPr>
            <w:br/>
          </m:r>
        </m:oMath>
      </m:oMathPara>
      <w:r w:rsidR="00583926">
        <w:rPr>
          <w:rFonts w:eastAsiaTheme="minorEastAsia"/>
        </w:rPr>
        <w:t xml:space="preserve">в этом случае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и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D72CA">
        <w:rPr>
          <w:rFonts w:eastAsiaTheme="minorEastAsia"/>
        </w:rPr>
        <w:t xml:space="preserve"> должны иметь характер вероятности.</w:t>
      </w:r>
    </w:p>
    <w:p w14:paraId="3EA5BBF7" w14:textId="77777777" w:rsidR="00947511" w:rsidRPr="000164A8" w:rsidRDefault="00947511" w:rsidP="00947511"/>
    <w:p w14:paraId="55AA92C0" w14:textId="11EE1081" w:rsidR="001B187D" w:rsidRDefault="001B187D" w:rsidP="001B187D">
      <w:pPr>
        <w:pStyle w:val="1"/>
        <w:jc w:val="center"/>
      </w:pPr>
      <w:r>
        <w:lastRenderedPageBreak/>
        <w:t>Целевая функция</w:t>
      </w:r>
    </w:p>
    <w:p w14:paraId="7CB2D2C2" w14:textId="77777777" w:rsidR="001B187D" w:rsidRDefault="001B187D" w:rsidP="001B187D"/>
    <w:p w14:paraId="2CDDF1A9" w14:textId="650BF280" w:rsidR="000164A8" w:rsidRDefault="000164A8" w:rsidP="005840F0">
      <w:pPr>
        <w:ind w:firstLine="708"/>
        <w:rPr>
          <w:rFonts w:eastAsiaTheme="minorEastAsia"/>
        </w:rPr>
      </w:pPr>
      <w:r>
        <w:t>Пусть</w:t>
      </w:r>
      <w:r w:rsidR="005840F0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0164A8">
        <w:rPr>
          <w:rFonts w:eastAsiaTheme="minorEastAsia"/>
        </w:rPr>
        <w:t xml:space="preserve"> – </w:t>
      </w:r>
      <w:r>
        <w:rPr>
          <w:rFonts w:eastAsiaTheme="minorEastAsia"/>
        </w:rPr>
        <w:t>координаты объекта в пространстве характеристик</w:t>
      </w:r>
    </w:p>
    <w:p w14:paraId="3BDFD07E" w14:textId="38CF2609" w:rsidR="000164A8" w:rsidRDefault="000164A8" w:rsidP="001B187D">
      <w:pPr>
        <w:rPr>
          <w:rFonts w:eastAsiaTheme="minorEastAsia"/>
        </w:rPr>
      </w:pPr>
      <w:r>
        <w:rPr>
          <w:rFonts w:eastAsiaTheme="minorEastAsia"/>
        </w:rPr>
        <w:t xml:space="preserve">Разобьём объекты на классы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С</m:t>
            </m:r>
          </m:e>
          <m:sub>
            <m:r>
              <w:rPr>
                <w:rFonts w:ascii="Cambria Math" w:eastAsiaTheme="minorEastAsia" w:hAnsi="Cambria Math"/>
              </w:rPr>
              <m:t>к</m:t>
            </m:r>
          </m:sub>
        </m:sSub>
        <m:r>
          <w:rPr>
            <w:rFonts w:ascii="Cambria Math" w:eastAsiaTheme="minorEastAsia" w:hAnsi="Cambria Math"/>
          </w:rPr>
          <m:t xml:space="preserve">  1≤k≤K</m:t>
        </m:r>
      </m:oMath>
      <w:r w:rsidRPr="000164A8">
        <w:rPr>
          <w:rFonts w:eastAsiaTheme="minorEastAsia"/>
        </w:rPr>
        <w:t xml:space="preserve"> </w:t>
      </w:r>
      <w:r>
        <w:rPr>
          <w:rFonts w:eastAsiaTheme="minorEastAsia"/>
        </w:rPr>
        <w:t xml:space="preserve">так, чтобы минимизировать </w:t>
      </w:r>
      <w:r w:rsidR="001E05E3">
        <w:rPr>
          <w:rFonts w:eastAsiaTheme="minorEastAsia"/>
        </w:rPr>
        <w:t>целевую функцию:</w:t>
      </w:r>
    </w:p>
    <w:p w14:paraId="6F6E3E83" w14:textId="755B2F43" w:rsidR="000164A8" w:rsidRPr="00B000D6" w:rsidRDefault="00123D2F" w:rsidP="001B187D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o</m:t>
              </m:r>
              <m:r>
                <w:rPr>
                  <w:rFonts w:ascii="Cambria Math" w:eastAsiaTheme="minorEastAsia" w:hAnsi="Cambria Math"/>
                  <w:lang w:val="en-US"/>
                </w:rPr>
                <m:t>pt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k</m:t>
                      </m:r>
                    </m:sub>
                  </m:sSub>
                </m:sub>
                <m:sup/>
                <m:e>
                  <m:r>
                    <w:rPr>
                      <w:rFonts w:ascii="Cambria Math" w:hAnsi="Cambria Math"/>
                      <w:szCs w:val="28"/>
                    </w:rPr>
                    <m:t>d(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)</m:t>
                  </m:r>
                </m:e>
              </m:nary>
            </m:e>
          </m:nary>
        </m:oMath>
      </m:oMathPara>
    </w:p>
    <w:p w14:paraId="4631044B" w14:textId="1662F830" w:rsidR="00B000D6" w:rsidRDefault="00B000D6" w:rsidP="001B187D">
      <w:pPr>
        <w:rPr>
          <w:rFonts w:eastAsiaTheme="minorEastAsia"/>
          <w:iCs/>
        </w:rPr>
      </w:pPr>
      <w:r>
        <w:rPr>
          <w:rFonts w:eastAsiaTheme="minorEastAsia"/>
          <w:iCs/>
        </w:rPr>
        <w:tab/>
        <w:t>Упрощённый вариант:</w:t>
      </w:r>
    </w:p>
    <w:p w14:paraId="6DD7FB30" w14:textId="50E25E8D" w:rsidR="005840F0" w:rsidRPr="00123D2F" w:rsidRDefault="005840F0" w:rsidP="001B187D">
      <w:pPr>
        <w:rPr>
          <w:rFonts w:eastAsiaTheme="minorEastAsia"/>
          <w:iCs/>
          <w:lang w:val="en-US"/>
        </w:rPr>
      </w:pPr>
      <w:r>
        <w:rPr>
          <w:rFonts w:eastAsiaTheme="minorEastAsia"/>
          <w:iCs/>
        </w:rPr>
        <w:t xml:space="preserve">Зададим координаты центров кластеров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8"/>
              </w:rPr>
              <m:t>(k)</m:t>
            </m:r>
          </m:sup>
        </m:sSup>
      </m:oMath>
      <w:r>
        <w:rPr>
          <w:rFonts w:eastAsiaTheme="minorEastAsia"/>
          <w:szCs w:val="28"/>
        </w:rPr>
        <w:t>, тогда</w:t>
      </w:r>
    </w:p>
    <w:p w14:paraId="6A921279" w14:textId="6EEDBB3C" w:rsidR="00B000D6" w:rsidRPr="00B000D6" w:rsidRDefault="00B000D6" w:rsidP="00B000D6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o</m:t>
              </m:r>
              <m:r>
                <w:rPr>
                  <w:rFonts w:ascii="Cambria Math" w:eastAsiaTheme="minorEastAsia" w:hAnsi="Cambria Math"/>
                  <w:lang w:val="en-US"/>
                </w:rPr>
                <m:t>pt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k</m:t>
                      </m:r>
                    </m:sub>
                  </m:sSub>
                </m:sub>
                <m:sup/>
                <m:e>
                  <m:r>
                    <w:rPr>
                      <w:rFonts w:ascii="Cambria Math" w:hAnsi="Cambria Math"/>
                      <w:szCs w:val="28"/>
                    </w:rPr>
                    <m:t>d(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(k)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</w:rPr>
                    <m:t>)</m:t>
                  </m:r>
                </m:e>
              </m:nary>
            </m:e>
          </m:nary>
        </m:oMath>
      </m:oMathPara>
    </w:p>
    <w:p w14:paraId="7BD2FA0B" w14:textId="3F709EE9" w:rsidR="00B000D6" w:rsidRDefault="00B000D6" w:rsidP="001B187D">
      <w:pPr>
        <w:rPr>
          <w:iCs/>
        </w:rPr>
      </w:pPr>
    </w:p>
    <w:p w14:paraId="5E8D375F" w14:textId="77777777" w:rsidR="00B000D6" w:rsidRPr="00B000D6" w:rsidRDefault="00B000D6" w:rsidP="001B187D">
      <w:pPr>
        <w:rPr>
          <w:iCs/>
        </w:rPr>
      </w:pPr>
    </w:p>
    <w:sectPr w:rsidR="00B000D6" w:rsidRPr="00B0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23AE7"/>
    <w:multiLevelType w:val="hybridMultilevel"/>
    <w:tmpl w:val="E6063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CF"/>
    <w:rsid w:val="000164A8"/>
    <w:rsid w:val="00123D2F"/>
    <w:rsid w:val="00172E72"/>
    <w:rsid w:val="001B187D"/>
    <w:rsid w:val="001E05E3"/>
    <w:rsid w:val="00287CC6"/>
    <w:rsid w:val="0030015E"/>
    <w:rsid w:val="004437B3"/>
    <w:rsid w:val="004D7888"/>
    <w:rsid w:val="00583926"/>
    <w:rsid w:val="005840F0"/>
    <w:rsid w:val="005E27CF"/>
    <w:rsid w:val="005E58CF"/>
    <w:rsid w:val="006C4561"/>
    <w:rsid w:val="007E5617"/>
    <w:rsid w:val="007E79D0"/>
    <w:rsid w:val="00947511"/>
    <w:rsid w:val="00961FB0"/>
    <w:rsid w:val="00A937B2"/>
    <w:rsid w:val="00AF33D0"/>
    <w:rsid w:val="00B000D6"/>
    <w:rsid w:val="00DC3C57"/>
    <w:rsid w:val="00DD72CA"/>
    <w:rsid w:val="00E939D6"/>
    <w:rsid w:val="00F57183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4AB7"/>
  <w15:chartTrackingRefBased/>
  <w15:docId w15:val="{43A65B01-F179-44E3-8DF5-E561109D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7C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E27C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E27C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E27CF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E27CF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E27C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E27C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E27C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E27C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E2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27C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E2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27C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E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27CF"/>
    <w:rPr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E27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27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27CF"/>
    <w:rPr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E27CF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0164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Нестеренко Виктор Александрович</cp:lastModifiedBy>
  <cp:revision>14</cp:revision>
  <dcterms:created xsi:type="dcterms:W3CDTF">2024-11-19T08:59:00Z</dcterms:created>
  <dcterms:modified xsi:type="dcterms:W3CDTF">2024-11-20T05:56:00Z</dcterms:modified>
</cp:coreProperties>
</file>