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tenseQuote"/>
        <w:spacing w:before="360" w:after="360"/>
        <w:rPr>
          <w:sz w:val="36"/>
          <w:szCs w:val="36"/>
        </w:rPr>
      </w:pPr>
      <w:r>
        <w:rPr>
          <w:sz w:val="36"/>
          <w:szCs w:val="36"/>
        </w:rPr>
        <w:t>Рекуррентные сети</w:t>
      </w:r>
    </w:p>
    <w:p>
      <w:pPr>
        <w:pStyle w:val="Normal"/>
        <w:jc w:val="center"/>
        <w:rPr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Рекуррентные нейронные сети (</w:t>
      </w:r>
      <w:r>
        <w:rPr>
          <w:b/>
          <w:i/>
          <w:sz w:val="32"/>
          <w:szCs w:val="32"/>
          <w:lang w:val="en-US"/>
        </w:rPr>
        <w:t>RNN</w:t>
      </w:r>
      <w:r>
        <w:rPr>
          <w:b/>
          <w:i/>
          <w:sz w:val="32"/>
          <w:szCs w:val="32"/>
        </w:rPr>
        <w:t>) используются для упорядоченных последовательностей данных.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cs="Arial" w:ascii="Arial" w:hAnsi="Arial"/>
          <w:color w:val="1D1D1F"/>
          <w:sz w:val="24"/>
          <w:szCs w:val="24"/>
          <w:shd w:fill="FFFFFF" w:val="clear"/>
        </w:rPr>
        <w:t>котировки акций, показания сенсора, последовательность слов естественного языка, …</w:t>
      </w:r>
      <w:r>
        <w:rPr>
          <w:sz w:val="24"/>
          <w:szCs w:val="24"/>
        </w:rPr>
        <w:t>)</w:t>
      </w:r>
    </w:p>
    <w:p>
      <w:pPr>
        <w:pStyle w:val="Normal"/>
        <w:keepNext w:val="true"/>
        <w:rPr/>
      </w:pPr>
      <w:r>
        <w:rPr/>
        <w:drawing>
          <wp:inline distT="0" distB="0" distL="0" distR="0">
            <wp:extent cx="5940425" cy="3960495"/>
            <wp:effectExtent l="0" t="0" r="0" b="0"/>
            <wp:docPr id="1" name="Рисунок 1" descr="Изображение выглядит как текст, диаграмма, снимок экрана, графическая вста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диаграмма, снимок экрана, графическая вста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«Обычная» сеть</w:t>
      </w:r>
    </w:p>
    <w:p>
      <w:pPr>
        <w:pStyle w:val="Normal"/>
        <w:rPr/>
      </w:pPr>
      <w:r>
        <w:rPr/>
        <w:t>Обработка данных модулем «обычной» сети:</w:t>
      </w:r>
    </w:p>
    <w:p>
      <w:pPr>
        <w:pStyle w:val="Normal"/>
        <w:jc w:val="center"/>
        <w:rPr/>
      </w:pPr>
      <w:r>
        <w:rPr/>
      </w:r>
      <m:oMathPara xmlns:m="http://schemas.openxmlformats.org/officeDocument/2006/math">
        <m:oMathParaPr>
          <m:jc m:val="center"/>
        </m:oMathParaPr>
        <m:oMath>
          <m:r>
            <m:t xml:space="preserve">z</m:t>
          </m:r>
          <m:d>
            <m:dPr>
              <m:begChr m:val="("/>
              <m:endChr m:val=")"/>
            </m:dPr>
            <m:e>
              <m:r>
                <m:t xml:space="preserve">t</m:t>
              </m:r>
            </m:e>
          </m:d>
          <m:r>
            <m:rPr>
              <m:lit/>
              <m:nor/>
            </m:rPr>
            <m:t xml:space="preserve">=</m:t>
          </m:r>
          <m:sSub>
            <m:e>
              <m:r>
                <m:t xml:space="preserve">f</m:t>
              </m:r>
            </m:e>
            <m:sub>
              <m:r>
                <m:t xml:space="preserve">A</m:t>
              </m:r>
            </m:sub>
          </m:sSub>
          <m:r>
            <m:t xml:space="preserve">(</m:t>
          </m:r>
          <m:r>
            <m:t xml:space="preserve">W</m:t>
          </m:r>
          <m:r>
            <m:t xml:space="preserve">∙</m:t>
          </m:r>
          <m:r>
            <m:t xml:space="preserve">x</m:t>
          </m:r>
          <m:d>
            <m:dPr>
              <m:begChr m:val="("/>
              <m:endChr m:val=")"/>
            </m:dPr>
            <m:e>
              <m:r>
                <m:t xml:space="preserve">t</m:t>
              </m:r>
            </m:e>
          </m:d>
          <m:r>
            <m:rPr>
              <m:lit/>
              <m:nor/>
            </m:rPr>
            <m:t xml:space="preserve">+</m:t>
          </m:r>
          <m:r>
            <m:t xml:space="preserve">b</m:t>
          </m:r>
          <m:r>
            <m:t xml:space="preserve">)</m:t>
          </m:r>
        </m:oMath>
      </m:oMathPara>
    </w:p>
    <w:p>
      <w:pPr>
        <w:pStyle w:val="Normal"/>
        <w:rPr/>
      </w:pPr>
      <w:r>
        <w:rPr>
          <w:lang w:val="en-US"/>
        </w:rPr>
        <w:t>t</w:t>
      </w:r>
      <w:r>
        <w:rPr/>
        <w:t xml:space="preserve"> – номер модуля</w:t>
      </w:r>
    </w:p>
    <w:p>
      <w:pPr>
        <w:pStyle w:val="Normal"/>
        <w:rPr/>
      </w:pPr>
      <w:r>
        <w:rPr>
          <w:lang w:val="en-US"/>
        </w:rPr>
        <w:t>x</w:t>
      </w:r>
      <w:r>
        <w:rPr/>
        <w:t xml:space="preserve"> – набор векторов входных данных (свой вектор для каждого модуля)</w:t>
      </w:r>
    </w:p>
    <w:p>
      <w:pPr>
        <w:pStyle w:val="Normal"/>
        <w:rPr/>
      </w:pPr>
      <w:r>
        <w:rPr>
          <w:lang w:val="en-US"/>
        </w:rPr>
        <w:t>z</w:t>
      </w:r>
      <w:r>
        <w:rPr/>
        <w:t xml:space="preserve"> – набор векторов выходных данных </w:t>
      </w:r>
    </w:p>
    <w:p>
      <w:pPr>
        <w:pStyle w:val="Normal"/>
        <w:rPr/>
      </w:pPr>
      <w:r>
        <w:rPr>
          <w:lang w:val="en-US"/>
        </w:rPr>
        <w:t>W</w:t>
      </w:r>
      <w:r>
        <w:rPr/>
        <w:t xml:space="preserve"> – набор матриц весовых коэффициентов</w:t>
      </w:r>
    </w:p>
    <w:p>
      <w:pPr>
        <w:pStyle w:val="Normal"/>
        <w:rPr/>
      </w:pPr>
      <w:r>
        <w:rPr>
          <w:lang w:val="en-US"/>
        </w:rPr>
        <w:t>b</w:t>
      </w:r>
      <w:r>
        <w:rPr/>
        <w:t xml:space="preserve"> – набор векторов смещения</w:t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f</m:t>
            </m:r>
          </m:e>
          <m:sub>
            <m:r>
              <m:t xml:space="preserve">A</m:t>
            </m:r>
          </m:sub>
        </m:sSub>
      </m:oMath>
      <w:r>
        <w:rPr>
          <w:rFonts w:cs="Calibri" w:cstheme="minorHAnsi"/>
        </w:rPr>
        <w:t xml:space="preserve"> – </w:t>
      </w:r>
      <w:r>
        <w:rPr>
          <w:rFonts w:cs="Calibri" w:cstheme="minorHAnsi"/>
        </w:rPr>
        <w:t>активационная функция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drawing>
          <wp:inline distT="0" distB="0" distL="0" distR="0">
            <wp:extent cx="5940425" cy="3960495"/>
            <wp:effectExtent l="0" t="0" r="0" b="0"/>
            <wp:docPr id="2" name="Рисунок 2" descr="Изображение выглядит как диаграмма, снимок экрана, графическая встав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диаграмма, снимок экрана, графическая вставка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Рекуррентная сеть</w:t>
      </w:r>
    </w:p>
    <w:p>
      <w:pPr>
        <w:pStyle w:val="Normal"/>
        <w:rPr/>
      </w:pPr>
      <w:r>
        <w:rPr/>
        <w:tab/>
        <w:t xml:space="preserve">Рекуррентная нейронная сеть состоит из набора одинаковых модулей (ячеек) с одинаковыми значениями параметров нейронов. </w:t>
      </w:r>
    </w:p>
    <w:p>
      <w:pPr>
        <w:pStyle w:val="Normal"/>
        <w:rPr/>
      </w:pPr>
      <w:r>
        <w:rPr/>
        <w:tab/>
        <w:t>Размерности матриц параметров модулей сети равны:</w:t>
      </w:r>
    </w:p>
    <w:p>
      <w:pPr>
        <w:pStyle w:val="Normal"/>
        <w:rPr>
          <w:lang w:val="en-US"/>
        </w:rPr>
      </w:pPr>
      <w:r>
        <w:rPr>
          <w:lang w:val="en-US"/>
        </w:rPr>
        <w:t>W:(timesteps, units), H:(units, units), b:(units)</w:t>
      </w:r>
    </w:p>
    <w:p>
      <w:pPr>
        <w:pStyle w:val="Normal"/>
        <w:rPr/>
      </w:pPr>
      <w:r>
        <w:rPr>
          <w:lang w:val="en-US"/>
        </w:rPr>
        <w:tab/>
      </w:r>
      <w:r>
        <w:rPr/>
        <w:t>Обработка данных модулем рекуррентной сети:</w:t>
      </w:r>
    </w:p>
    <w:p>
      <w:pPr>
        <w:pStyle w:val="Normal"/>
        <w:jc w:val="center"/>
        <w:rPr/>
      </w:pPr>
      <w:r>
        <w:rPr/>
      </w:r>
      <m:oMathPara xmlns:m="http://schemas.openxmlformats.org/officeDocument/2006/math">
        <m:oMathParaPr>
          <m:jc m:val="center"/>
        </m:oMathParaPr>
        <m:oMath>
          <m:r>
            <m:t xml:space="preserve">z</m:t>
          </m:r>
          <m:d>
            <m:dPr>
              <m:begChr m:val="("/>
              <m:endChr m:val=")"/>
            </m:dPr>
            <m:e>
              <m:r>
                <m:t xml:space="preserve">t</m:t>
              </m:r>
            </m:e>
          </m:d>
          <m:r>
            <m:rPr>
              <m:lit/>
              <m:nor/>
            </m:rPr>
            <m:t xml:space="preserve">=</m:t>
          </m:r>
          <m:sSub>
            <m:e>
              <m:r>
                <m:t xml:space="preserve">f</m:t>
              </m:r>
            </m:e>
            <m:sub>
              <m:r>
                <m:t xml:space="preserve">A</m:t>
              </m:r>
            </m:sub>
          </m:sSub>
          <m:r>
            <m:t xml:space="preserve">(</m:t>
          </m:r>
          <m:r>
            <m:t xml:space="preserve">W</m:t>
          </m:r>
          <m:r>
            <m:t xml:space="preserve">∙</m:t>
          </m:r>
          <m:r>
            <m:t xml:space="preserve">x</m:t>
          </m:r>
          <m:d>
            <m:dPr>
              <m:begChr m:val="("/>
              <m:endChr m:val=")"/>
            </m:dPr>
            <m:e>
              <m:r>
                <m:t xml:space="preserve">t</m:t>
              </m:r>
            </m:e>
          </m:d>
          <m:r>
            <m:rPr>
              <m:lit/>
              <m:nor/>
            </m:rPr>
            <m:t xml:space="preserve">+</m:t>
          </m:r>
          <m:r>
            <m:t xml:space="preserve">H</m:t>
          </m:r>
          <m:r>
            <m:t xml:space="preserve">∙</m:t>
          </m:r>
          <m:r>
            <m:t xml:space="preserve">z</m:t>
          </m:r>
          <m:d>
            <m:dPr>
              <m:begChr m:val="("/>
              <m:endChr m:val=")"/>
            </m:dPr>
            <m:e>
              <m:r>
                <m:t xml:space="preserve">t</m:t>
              </m:r>
              <m:r>
                <m:rPr>
                  <m:lit/>
                  <m:nor/>
                </m:rPr>
                <m:t xml:space="preserve">-</m:t>
              </m:r>
              <m:r>
                <m:t xml:space="preserve">1</m:t>
              </m:r>
            </m:e>
          </m:d>
          <m:r>
            <m:rPr>
              <m:lit/>
              <m:nor/>
            </m:rPr>
            <m:t xml:space="preserve">+</m:t>
          </m:r>
          <m:r>
            <m:t xml:space="preserve">b</m:t>
          </m:r>
          <m:r>
            <m:t xml:space="preserve">)</m:t>
          </m:r>
        </m:oMath>
      </m:oMathPara>
    </w:p>
    <w:p>
      <w:pPr>
        <w:pStyle w:val="Normal"/>
        <w:rPr/>
      </w:pPr>
      <w:r>
        <w:rPr>
          <w:lang w:val="en-US"/>
        </w:rPr>
        <w:t>t</w:t>
      </w:r>
      <w:r>
        <w:rPr/>
        <w:t xml:space="preserve"> – номер модуля (номер «шага» рекуррентных вычислений)</w:t>
      </w:r>
    </w:p>
    <w:p>
      <w:pPr>
        <w:pStyle w:val="Normal"/>
        <w:rPr/>
      </w:pPr>
      <w:r>
        <w:rPr>
          <w:lang w:val="en-US"/>
        </w:rPr>
        <w:t>x</w:t>
      </w:r>
      <w:r>
        <w:rPr/>
        <w:t xml:space="preserve"> – набор векторов входных данных (свой вектор для каждого модуля)</w:t>
      </w:r>
    </w:p>
    <w:p>
      <w:pPr>
        <w:pStyle w:val="Normal"/>
        <w:rPr/>
      </w:pPr>
      <w:r>
        <w:rPr>
          <w:lang w:val="en-US"/>
        </w:rPr>
        <w:t>z</w:t>
      </w:r>
      <w:r>
        <w:rPr/>
        <w:t xml:space="preserve"> – набор векторов выходных данных </w:t>
      </w:r>
    </w:p>
    <w:p>
      <w:pPr>
        <w:pStyle w:val="Normal"/>
        <w:rPr/>
      </w:pPr>
      <w:r>
        <w:rPr>
          <w:lang w:val="en-US"/>
        </w:rPr>
        <w:t>W</w:t>
      </w:r>
      <w:r>
        <w:rPr/>
        <w:t xml:space="preserve">, </w:t>
      </w:r>
      <w:r>
        <w:rPr>
          <w:lang w:val="en-US"/>
        </w:rPr>
        <w:t>H</w:t>
      </w:r>
      <w:r>
        <w:rPr/>
        <w:t xml:space="preserve"> – набор матриц весовых коэффициентов</w:t>
      </w:r>
    </w:p>
    <w:p>
      <w:pPr>
        <w:pStyle w:val="Normal"/>
        <w:rPr/>
      </w:pPr>
      <w:r>
        <w:rPr>
          <w:lang w:val="en-US"/>
        </w:rPr>
        <w:t>b</w:t>
      </w:r>
      <w:r>
        <w:rPr/>
        <w:t xml:space="preserve"> – набор векторов смещения</w:t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f</m:t>
            </m:r>
          </m:e>
          <m:sub>
            <m:r>
              <m:t xml:space="preserve">A</m:t>
            </m:r>
          </m:sub>
        </m:sSub>
      </m:oMath>
      <w:r>
        <w:rPr>
          <w:rFonts w:cs="Calibri" w:cstheme="minorHAnsi"/>
        </w:rPr>
        <w:t xml:space="preserve"> – </w:t>
      </w:r>
      <w:r>
        <w:rPr>
          <w:rFonts w:cs="Calibri" w:cstheme="minorHAnsi"/>
        </w:rPr>
        <w:t>активационная функция</w:t>
      </w:r>
    </w:p>
    <w:p>
      <w:pPr>
        <w:pStyle w:val="Normal"/>
        <w:rPr/>
      </w:pPr>
      <w:r>
        <w:rPr/>
        <w:tab/>
        <w:t xml:space="preserve">Все модули (ячейки) нейронной сети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/>
        <w:tab/>
      </w:r>
      <w:r>
        <w:rPr>
          <w:b/>
          <w:i/>
        </w:rPr>
        <w:t>Подготовка данных:</w:t>
      </w:r>
    </w:p>
    <w:p>
      <w:pPr>
        <w:pStyle w:val="Normal"/>
        <w:rPr/>
      </w:pPr>
      <w:r>
        <w:rPr>
          <w:rFonts w:eastAsia="" w:eastAsiaTheme="minorEastAsia"/>
        </w:rPr>
        <w:t xml:space="preserve">исходная последовательность: </w:t>
      </w:r>
      <w:r>
        <w:rPr/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0</m:t>
            </m:r>
          </m:sub>
        </m:sSub>
        <m:r>
          <m:t xml:space="preserve">,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,</m:t>
        </m:r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,</m:t>
        </m:r>
        <m:sSub>
          <m:e>
            <m:r>
              <m:t xml:space="preserve">d</m:t>
            </m:r>
          </m:e>
          <m:sub>
            <m:r>
              <m:t xml:space="preserve">3</m:t>
            </m:r>
          </m:sub>
        </m:sSub>
        <m:r>
          <m:t xml:space="preserve">,</m:t>
        </m:r>
        <m:r>
          <m:t xml:space="preserve">…</m:t>
        </m:r>
        <m:r>
          <m:t xml:space="preserve">,</m:t>
        </m:r>
        <m:r>
          <m:rPr>
            <m:lit/>
            <m:nor/>
          </m:rPr>
          <m:t xml:space="preserve"> </m:t>
        </m:r>
        <m:sSub>
          <m:e>
            <m:r>
              <m:t xml:space="preserve">d</m:t>
            </m:r>
          </m:e>
          <m:sub>
            <m:r>
              <m:t xml:space="preserve">N</m:t>
            </m:r>
          </m:sub>
        </m:sSub>
      </m:oMath>
    </w:p>
    <w:p>
      <w:pPr>
        <w:pStyle w:val="Normal"/>
        <w:jc w:val="start"/>
        <w:rPr>
          <w:rFonts w:eastAsia="" w:eastAsiaTheme="minorEastAsia"/>
          <w:i/>
          <w:i/>
        </w:rPr>
      </w:pPr>
      <w:r>
        <w:rPr>
          <w:rFonts w:eastAsia="" w:eastAsiaTheme="minorEastAsia"/>
        </w:rPr>
        <w:t xml:space="preserve">вводим скользящее окно размером </w:t>
      </w:r>
      <w:r>
        <w:rPr>
          <w:rFonts w:eastAsia="" w:eastAsiaTheme="minorEastAsia"/>
          <w:i/>
          <w:lang w:val="en-US"/>
        </w:rPr>
        <w:t>n</w:t>
      </w:r>
      <w:r>
        <w:rPr>
          <w:rFonts w:eastAsia="" w:eastAsiaTheme="minorEastAsia"/>
          <w:i/>
        </w:rPr>
        <w:t xml:space="preserve"> – </w:t>
      </w:r>
      <w:r>
        <w:rPr>
          <w:rFonts w:eastAsia="" w:eastAsiaTheme="minorEastAsia"/>
          <w:i/>
          <w:lang w:val="en-US"/>
        </w:rPr>
        <w:t>window</w:t>
      </w:r>
      <w:r>
        <w:rPr>
          <w:rFonts w:eastAsia="" w:eastAsiaTheme="minorEastAsia"/>
        </w:rPr>
        <w:t xml:space="preserve"> и формируем группы в соответствие с положениями скользящего окна: </w:t>
      </w:r>
      <w:r>
        <w:rPr/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0</m:t>
            </m:r>
          </m:sub>
        </m:sSub>
        <m:r>
          <m:t xml:space="preserve">,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,</m:t>
        </m:r>
        <m:sSub>
          <m:e>
            <m:r>
              <m:t xml:space="preserve">…</m:t>
            </m:r>
            <m:r>
              <m:t xml:space="preserve">,</m:t>
            </m:r>
            <m:r>
              <m:rPr>
                <m:lit/>
                <m:nor/>
              </m:rPr>
              <m:t xml:space="preserve"> </m:t>
            </m:r>
            <m:r>
              <m:t xml:space="preserve">d</m:t>
            </m:r>
          </m:e>
          <m:sub>
            <m:r>
              <m:t xml:space="preserve">n</m:t>
            </m:r>
            <m:r>
              <m:rPr>
                <m:lit/>
                <m:nor/>
              </m:rPr>
              <m:t xml:space="preserve">-</m:t>
            </m:r>
            <m:r>
              <m:t xml:space="preserve">1</m:t>
            </m:r>
          </m:sub>
        </m:sSub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,</m:t>
        </m:r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,</m:t>
        </m:r>
        <m:sSub>
          <m:e>
            <m:r>
              <m:t xml:space="preserve">…</m:t>
            </m:r>
            <m:r>
              <m:t xml:space="preserve">,</m:t>
            </m:r>
            <m:r>
              <m:rPr>
                <m:lit/>
                <m:nor/>
              </m:rPr>
              <m:t xml:space="preserve"> </m:t>
            </m:r>
            <m:r>
              <m:t xml:space="preserve">d</m:t>
            </m:r>
          </m:e>
          <m:sub>
            <m:r>
              <m:t xml:space="preserve">n</m:t>
            </m:r>
          </m:sub>
        </m:sSub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r>
          <m:t xml:space="preserve">…</m:t>
        </m:r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r>
          <m:rPr>
            <m:lit/>
            <m:nor/>
          </m:rPr>
          <m:t xml:space="preserve"> </m:t>
        </m:r>
        <m:sSub>
          <m:e>
            <m:r>
              <m:t xml:space="preserve">d</m:t>
            </m:r>
          </m:e>
          <m:sub>
            <m:r>
              <m:t xml:space="preserve">N</m:t>
            </m:r>
            <m:r>
              <m:rPr>
                <m:lit/>
                <m:nor/>
              </m:rPr>
              <m:t xml:space="preserve">-</m:t>
            </m:r>
            <m:r>
              <m:t xml:space="preserve">n</m:t>
            </m:r>
            <m:r>
              <m:rPr>
                <m:lit/>
                <m:nor/>
              </m:rPr>
              <m:t xml:space="preserve">+</m:t>
            </m:r>
            <m:r>
              <m:t xml:space="preserve">1</m:t>
            </m:r>
          </m:sub>
        </m:sSub>
        <m:r>
          <m:t xml:space="preserve">,</m:t>
        </m:r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,</m:t>
        </m:r>
        <m:sSub>
          <m:e>
            <m:r>
              <m:t xml:space="preserve">…</m:t>
            </m:r>
            <m:r>
              <m:t xml:space="preserve">,</m:t>
            </m:r>
            <m:r>
              <m:rPr>
                <m:lit/>
                <m:nor/>
              </m:rPr>
              <m:t xml:space="preserve"> </m:t>
            </m:r>
            <m:r>
              <m:t xml:space="preserve">d</m:t>
            </m:r>
          </m:e>
          <m:sub>
            <m:r>
              <m:t xml:space="preserve">N</m:t>
            </m:r>
          </m:sub>
        </m:sSub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модуль рекуррентной сети подаём результат предыдущего модуля и группу объектов из скользящего окна размером:</w:t>
      </w:r>
    </w:p>
    <w:p>
      <w:pPr>
        <w:pStyle w:val="Normal"/>
        <w:rPr/>
      </w:pPr>
      <w:r>
        <w:rPr/>
        <w:drawing>
          <wp:inline distT="0" distB="0" distL="0" distR="0">
            <wp:extent cx="5934075" cy="2407920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8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69"/>
        <w:gridCol w:w="2406"/>
        <w:gridCol w:w="1883"/>
        <w:gridCol w:w="2976"/>
      </w:tblGrid>
      <w:tr>
        <w:trPr/>
        <w:tc>
          <w:tcPr>
            <w:tcW w:w="236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Cs w:val="22"/>
                <w:lang w:val="ru-RU" w:eastAsia="en-US" w:bidi="ar-SA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m:t xml:space="preserve">d</m:t>
                    </m:r>
                  </m:e>
                  <m:sub>
                    <m:r>
                      <m:t xml:space="preserve">0</m:t>
                    </m:r>
                  </m:sub>
                </m:sSub>
                <m:r>
                  <m:t xml:space="preserve">,</m:t>
                </m:r>
                <m:sSub>
                  <m:e>
                    <m:r>
                      <m:t xml:space="preserve">d</m:t>
                    </m:r>
                  </m:e>
                  <m:sub>
                    <m:r>
                      <m:t xml:space="preserve">1</m:t>
                    </m:r>
                  </m:sub>
                </m:sSub>
                <m:r>
                  <m:t xml:space="preserve">,</m:t>
                </m:r>
                <m:sSub>
                  <m:e>
                    <m:r>
                      <m:t xml:space="preserve">…</m:t>
                    </m:r>
                    <m:r>
                      <m:t xml:space="preserve">,</m:t>
                    </m:r>
                    <m:r>
                      <m:rPr>
                        <m:lit/>
                        <m:nor/>
                      </m:rPr>
                      <m:t xml:space="preserve"> </m:t>
                    </m:r>
                    <m:r>
                      <m:t xml:space="preserve">d</m:t>
                    </m:r>
                  </m:e>
                  <m:sub>
                    <m:r>
                      <m:t xml:space="preserve">n</m:t>
                    </m:r>
                    <m:r>
                      <m:rPr>
                        <m:lit/>
                        <m:nor/>
                      </m:rPr>
                      <m:t xml:space="preserve">-</m:t>
                    </m:r>
                    <m:r>
                      <m:t xml:space="preserve">1</m:t>
                    </m:r>
                  </m:sub>
                </m:sSub>
              </m:oMath>
            </m:oMathPara>
          </w:p>
        </w:tc>
        <w:tc>
          <w:tcPr>
            <w:tcW w:w="2406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Cs w:val="22"/>
                <w:lang w:val="ru-RU" w:eastAsia="en-US" w:bidi="ar-SA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m:t xml:space="preserve">d</m:t>
                    </m:r>
                  </m:e>
                  <m:sub>
                    <m:r>
                      <m:t xml:space="preserve">1</m:t>
                    </m:r>
                  </m:sub>
                </m:sSub>
                <m:r>
                  <m:t xml:space="preserve">,</m:t>
                </m:r>
                <m:sSub>
                  <m:e>
                    <m:r>
                      <m:t xml:space="preserve">d</m:t>
                    </m:r>
                  </m:e>
                  <m:sub>
                    <m:r>
                      <m:t xml:space="preserve">2</m:t>
                    </m:r>
                  </m:sub>
                </m:sSub>
                <m:r>
                  <m:t xml:space="preserve">,</m:t>
                </m:r>
                <m:sSub>
                  <m:e>
                    <m:r>
                      <m:t xml:space="preserve">…</m:t>
                    </m:r>
                    <m:r>
                      <m:t xml:space="preserve">,</m:t>
                    </m:r>
                    <m:r>
                      <m:rPr>
                        <m:lit/>
                        <m:nor/>
                      </m:rPr>
                      <m:t xml:space="preserve"> </m:t>
                    </m:r>
                    <m:r>
                      <m:t xml:space="preserve">d</m:t>
                    </m:r>
                  </m:e>
                  <m:sub>
                    <m:r>
                      <m:t xml:space="preserve">n</m:t>
                    </m:r>
                  </m:sub>
                </m:sSub>
              </m:oMath>
            </m:oMathPara>
          </w:p>
        </w:tc>
        <w:tc>
          <w:tcPr>
            <w:tcW w:w="1883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szCs w:val="22"/>
                <w:lang w:val="en-US" w:eastAsia="en-US" w:bidi="ar-SA"/>
              </w:rPr>
              <w:t>…</w:t>
            </w:r>
          </w:p>
        </w:tc>
        <w:tc>
          <w:tcPr>
            <w:tcW w:w="2976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lang w:val="en-US"/>
              </w:rPr>
            </w:pPr>
            <w:r>
              <w:rPr>
                <w:rFonts w:eastAsia="Calibri" w:cs=""/>
                <w:i/>
                <w:szCs w:val="22"/>
                <w:lang w:val="en-US" w:eastAsia="en-US" w:bidi="ar-SA"/>
              </w:rPr>
              <w:t>predict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Набор последних объектов из каждого окна используем как цель при обучении сети: </w:t>
      </w:r>
      <w:r>
        <w:rPr/>
      </w:r>
      <m:oMath xmlns:m="http://schemas.openxmlformats.org/officeDocument/2006/math">
        <m:r>
          <m:t xml:space="preserve">targ</m:t>
        </m:r>
        <m:r>
          <m:rPr>
            <m:lit/>
            <m:nor/>
          </m:rPr>
          <m:t xml:space="preserve">=</m:t>
        </m:r>
        <m:r>
          <m:t xml:space="preserve">(</m:t>
        </m:r>
        <m:sSub>
          <m:e>
            <m:r>
              <m:t xml:space="preserve">d</m:t>
            </m:r>
          </m:e>
          <m:sub>
            <m:r>
              <m:t xml:space="preserve">n</m:t>
            </m:r>
            <m:r>
              <m:rPr>
                <m:lit/>
                <m:nor/>
              </m:rPr>
              <m:t xml:space="preserve">-</m:t>
            </m:r>
            <m:r>
              <m:t xml:space="preserve">1</m:t>
            </m:r>
            <m:r>
              <m:rPr>
                <m:lit/>
                <m:nor/>
              </m:rPr>
              <m:t xml:space="preserve"> </m:t>
            </m:r>
          </m:sub>
        </m:sSub>
        <m:sSub>
          <m:e>
            <m:r>
              <m:t xml:space="preserve">d</m:t>
            </m:r>
          </m:e>
          <m:sub>
            <m:r>
              <m:t xml:space="preserve">n</m:t>
            </m:r>
            <m:r>
              <m:rPr>
                <m:lit/>
                <m:nor/>
              </m:rPr>
              <m:t xml:space="preserve"> </m:t>
            </m:r>
          </m:sub>
        </m:sSub>
        <m:r>
          <m:t xml:space="preserve">…</m:t>
        </m:r>
        <m:r>
          <m:rPr>
            <m:lit/>
            <m:nor/>
          </m:rPr>
          <m:t xml:space="preserve"> </m:t>
        </m:r>
        <m:sSub>
          <m:e>
            <m:r>
              <m:t xml:space="preserve">d</m:t>
            </m:r>
          </m:e>
          <m:sub>
            <m:r>
              <m:t xml:space="preserve">N</m:t>
            </m:r>
          </m:sub>
        </m:sSub>
      </m:oMath>
      <w:r>
        <w:rPr>
          <w:rFonts w:eastAsia="" w:eastAsiaTheme="minorEastAsia"/>
        </w:rPr>
        <w:t>)</w:t>
      </w:r>
      <w:r>
        <w:rPr/>
        <w:t xml:space="preserve">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numpy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np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pandas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pd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matplotlib.pyplot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plt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sklearn.preprocessing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MinMaxScaler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data = pd.read_csv(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'./Stock_Price_Train.csv'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data.info()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/>
        <w:drawing>
          <wp:inline distT="0" distB="0" distL="0" distR="0">
            <wp:extent cx="3000375" cy="15811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train = data.loc[:, [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'Open'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]].values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TOTAL_P = data.shape[0]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TEST_P = 60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TRAIN_P = TOTAL_P - TEST_P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scaler =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MinMaxScaler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(feature_range = (-1, 1))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train_scaled = scaler.fit_transform(train)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plt.plot(train_scaled)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plt.show()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/>
        <w:drawing>
          <wp:inline distT="0" distB="0" distL="0" distR="0">
            <wp:extent cx="5753100" cy="4029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 = []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 = []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window = 100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i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range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(window, TRAIN_P):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X_train.append(train_scaled[i - window:i, 0])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Y_train.append(train_scaled[i, 0])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X_train, Y_train = np.array(X_train), np.array(Y_train)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X_train = np.reshape(X_train, (X_train.shape[0], X_train.shape[1], 1))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  <w14:ligatures w14:val="standardContextual"/>
        </w:rPr>
        <w:t># ----------------------------------------------------------------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keras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keras.models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Sequential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keras.layers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Dense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keras.layers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SimpleRNN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keras.layers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Dropout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model =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Sequential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model.add(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SimpleRNN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(units = 64,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'tanh'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return_sequences=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True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input_shape= (X_train.shape[1],1)))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model.add(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SimpleRNN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(units = 64,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'tanh'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return_sequences=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True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model.add(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SimpleRNN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(units = 64))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model.add(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(units = 1))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  <w14:ligatures w14:val="standardContextual"/>
        </w:rPr>
        <w:t>#Compile the RNN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model.compile(optimizer=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'adam'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loss=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'mean_squared_error'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  <w14:ligatures w14:val="standardContextual"/>
        </w:rPr>
        <w:t>#Fitting the RNN to the Training set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callback = keras.callbacks.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  <w14:ligatures w14:val="standardContextual"/>
        </w:rPr>
        <w:t>EarlyStopping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(monitor=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mode=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"min"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verbose=1, patience=10, min_delta=0.01)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history = model.fit(X_train, Y_train, epochs=100, batch_size=32, callbacks=[callback])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plt.plot(history.history[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'loss'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], color=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'b'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label=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"validation loss"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plt.title(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"Test Loss"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plt.xlabel(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"Number of Epochs"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plt.ylabel(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plt.legend()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14:ligatures w14:val="standardContextual"/>
        </w:rPr>
        <w:t>plt.show()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/>
        <w:drawing>
          <wp:inline distT="0" distB="0" distL="0" distR="0">
            <wp:extent cx="5876925" cy="4219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21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14:ligatures w14:val="standardContextual"/>
        </w:rPr>
        <w:t># 4. Прогноз будущих значений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inputs = data[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"Open"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][TOTAL_P-TEST_P - window:].values.reshape(-1,1)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inputs = scaler.transform(inputs)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 = []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i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  <w14:ligatures w14:val="standardContextual"/>
        </w:rPr>
        <w:t>range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(window, window+TEST_P):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X_test.append(inputs[i-window:i,0])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 = np.array(X_test)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X_test = np.reshape(X_test, (X_test.shape[0], X_test.shape[1], 1))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preds = model.predict(X_test)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preds = scaler.inverse_transform(preds)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  <w14:ligatures w14:val="standardContextual"/>
        </w:rPr>
        <w:t># --------------------------------------------------------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# 5. </w:t>
      </w:r>
      <w:r>
        <w:rPr>
          <w:rFonts w:cs="Cascadia Mono" w:ascii="Cascadia Mono" w:hAnsi="Cascadia Mono"/>
          <w:color w:val="008000"/>
          <w:sz w:val="24"/>
          <w:szCs w:val="24"/>
          <w:highlight w:val="white"/>
          <w14:ligatures w14:val="standardContextual"/>
        </w:rPr>
        <w:t>Визуализация</w:t>
      </w: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008000"/>
          <w:sz w:val="24"/>
          <w:szCs w:val="24"/>
          <w:highlight w:val="white"/>
          <w14:ligatures w14:val="standardContextual"/>
        </w:rPr>
        <w:t>результата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  <w14:ligatures w14:val="standardContextual"/>
        </w:rPr>
        <w:t># --------------------------------------------------------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t = np.linspace(0, TOTAL_P, TOTAL_P)[-2*window:]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train = train[-2*window:]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future_t = t[-TEST_P:]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plt.plot(t, train, label=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14:ligatures w14:val="standardContextual"/>
        </w:rPr>
        <w:t>Исходный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14:ligatures w14:val="standardContextual"/>
        </w:rPr>
        <w:t>ряд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plt.plot(future_t, preds, label=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14:ligatures w14:val="standardContextual"/>
        </w:rPr>
        <w:t>Прогноз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RNN'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plt.axvline(future_t[0], color=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'gray'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, linestyle=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  <w14:ligatures w14:val="standardContextual"/>
        </w:rPr>
        <w:t>'--'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14:ligatures w14:val="standardContextual"/>
        </w:rPr>
        <w:t>plt.legend()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14:ligatures w14:val="standardContextual"/>
        </w:rPr>
        <w:t>plt.title(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14:ligatures w14:val="standardContextual"/>
        </w:rPr>
        <w:t>"Пример прогнозирования временного ряда с помощью SimpleRNN"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14:ligatures w14:val="standardContextual"/>
        </w:rPr>
        <w:t>)</w:t>
      </w:r>
    </w:p>
    <w:p>
      <w:pPr>
        <w:pStyle w:val="Normal"/>
        <w:spacing w:lineRule="auto" w:line="240" w:before="0" w:after="0"/>
        <w:jc w:val="star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14:ligatures w14:val="standardContextual"/>
        </w:rPr>
        <w:t>plt.show()</w:t>
      </w:r>
    </w:p>
    <w:p>
      <w:pPr>
        <w:pStyle w:val="Normal"/>
        <w:rPr>
          <w:lang w:val="en-US"/>
        </w:rPr>
      </w:pPr>
      <w:r>
        <w:rPr/>
        <w:drawing>
          <wp:inline distT="0" distB="0" distL="0" distR="0">
            <wp:extent cx="5934075" cy="4295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n-US"/>
        </w:rPr>
      </w:pPr>
      <w:r>
        <w:rPr/>
        <w:t xml:space="preserve">Модуль </w:t>
      </w:r>
      <w:r>
        <w:rPr>
          <w:lang w:val="en-US"/>
        </w:rPr>
        <w:t>LSTM</w:t>
      </w:r>
    </w:p>
    <w:p>
      <w:pPr>
        <w:pStyle w:val="Normal"/>
        <w:rPr>
          <w:lang w:val="en-US"/>
        </w:rPr>
      </w:pPr>
      <w:r>
        <w:rPr/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40425" cy="4575810"/>
            <wp:effectExtent l="0" t="0" r="0" b="0"/>
            <wp:wrapSquare wrapText="largest"/>
            <wp:docPr id="8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US"/>
        </w:rPr>
      </w:pPr>
      <w:r>
        <w:rPr/>
        <w:t xml:space="preserve">Модуль </w:t>
      </w:r>
      <w:r>
        <w:rPr>
          <w:lang w:val="en-US"/>
        </w:rPr>
        <w:t>GRU:</w:t>
      </w:r>
    </w:p>
    <w:p>
      <w:pPr>
        <w:pStyle w:val="Normal"/>
        <w:rPr>
          <w:lang w:val="en-US"/>
        </w:rPr>
      </w:pPr>
      <w:r>
        <w:rPr>
          <w:lang w:val="en-US"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636135"/>
            <wp:effectExtent l="0" t="0" r="0" b="0"/>
            <wp:wrapSquare wrapText="largest"/>
            <wp:docPr id="9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>
        <w:rPr>
          <w:b/>
          <w:bCs/>
        </w:rPr>
        <w:t>Основные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гиперпараметры</w:t>
      </w:r>
      <w:r>
        <w:rPr>
          <w:b/>
          <w:bCs/>
          <w:lang w:val="en-US"/>
        </w:rPr>
        <w:t xml:space="preserve"> RNN (SimpleRNN / LSTM / GRU)</w:t>
      </w:r>
    </w:p>
    <w:p>
      <w:pPr>
        <w:pStyle w:val="Normal"/>
        <w:rPr>
          <w:b/>
          <w:bCs/>
        </w:rPr>
      </w:pPr>
      <w:r>
        <w:rPr>
          <w:b/>
          <w:bCs/>
        </w:rPr>
        <w:t>1.1. Размер скрытого слоя (hidden units)</w:t>
      </w:r>
    </w:p>
    <w:p>
      <w:pPr>
        <w:pStyle w:val="Normal"/>
        <w:rPr/>
      </w:pPr>
      <w:r>
        <w:rPr/>
        <w:t>Один из ключевых параметров.</w:t>
      </w:r>
    </w:p>
    <w:p>
      <w:pPr>
        <w:pStyle w:val="Normal"/>
        <w:rPr/>
      </w:pPr>
      <w:r>
        <w:rPr/>
        <w:t>Типичные диапазоны:</w:t>
      </w:r>
    </w:p>
    <w:p>
      <w:pPr>
        <w:pStyle w:val="Normal"/>
        <w:numPr>
          <w:ilvl w:val="0"/>
          <w:numId w:val="1"/>
        </w:numPr>
        <w:rPr/>
      </w:pPr>
      <w:r>
        <w:rPr/>
        <w:t>малые модели: 16–64</w:t>
      </w:r>
    </w:p>
    <w:p>
      <w:pPr>
        <w:pStyle w:val="Normal"/>
        <w:numPr>
          <w:ilvl w:val="0"/>
          <w:numId w:val="1"/>
        </w:numPr>
        <w:rPr/>
      </w:pPr>
      <w:r>
        <w:rPr/>
        <w:t>средние: 64–128</w:t>
      </w:r>
    </w:p>
    <w:p>
      <w:pPr>
        <w:pStyle w:val="Normal"/>
        <w:numPr>
          <w:ilvl w:val="0"/>
          <w:numId w:val="1"/>
        </w:numPr>
        <w:rPr/>
      </w:pPr>
      <w:r>
        <w:rPr/>
        <w:t>крупные: 128–512</w:t>
      </w:r>
    </w:p>
    <w:p>
      <w:pPr>
        <w:pStyle w:val="Normal"/>
        <w:rPr/>
      </w:pPr>
      <w:r>
        <w:rPr/>
        <w:t>Зависит от:</w:t>
      </w:r>
    </w:p>
    <w:p>
      <w:pPr>
        <w:pStyle w:val="Normal"/>
        <w:numPr>
          <w:ilvl w:val="0"/>
          <w:numId w:val="2"/>
        </w:numPr>
        <w:rPr/>
      </w:pPr>
      <w:r>
        <w:rPr/>
        <w:t>длины окна (timesteps)</w:t>
      </w:r>
    </w:p>
    <w:p>
      <w:pPr>
        <w:pStyle w:val="Normal"/>
        <w:numPr>
          <w:ilvl w:val="0"/>
          <w:numId w:val="2"/>
        </w:numPr>
        <w:rPr/>
      </w:pPr>
      <w:r>
        <w:rPr/>
        <w:t>сложности зависимости</w:t>
      </w:r>
    </w:p>
    <w:p>
      <w:pPr>
        <w:pStyle w:val="Normal"/>
        <w:numPr>
          <w:ilvl w:val="0"/>
          <w:numId w:val="2"/>
        </w:numPr>
        <w:rPr/>
      </w:pPr>
      <w:r>
        <w:rPr/>
        <w:t>объема данных</w:t>
      </w:r>
    </w:p>
    <w:p>
      <w:pPr>
        <w:pStyle w:val="Normal"/>
        <w:rPr/>
      </w:pPr>
      <w:r>
        <w:rPr/>
        <w:t>Эффект:</w:t>
      </w:r>
    </w:p>
    <w:p>
      <w:pPr>
        <w:pStyle w:val="Normal"/>
        <w:numPr>
          <w:ilvl w:val="0"/>
          <w:numId w:val="3"/>
        </w:numPr>
        <w:rPr/>
      </w:pPr>
      <w:r>
        <w:rPr/>
        <w:t>больше units → выше выразительность, но больше риск переобучения.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19050"/>
                <wp:effectExtent l="0" t="0" r="0" b="0"/>
                <wp:docPr id="10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1" path="m0,0l-2147483645,0l-2147483645,-2147483646l0,-2147483646xe" fillcolor="#a0a0a0" stroked="f" o:allowincell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1.2. Количество слоёв (depth)</w:t>
      </w:r>
    </w:p>
    <w:p>
      <w:pPr>
        <w:pStyle w:val="Normal"/>
        <w:jc w:val="start"/>
        <w:rPr/>
      </w:pPr>
      <w:r>
        <w:rPr/>
        <w:t>1 слой — чаще всего достаточно.</w:t>
        <w:br/>
        <w:t>2–3 слоя — только для сложных последовательностей.</w:t>
      </w:r>
    </w:p>
    <w:p>
      <w:pPr>
        <w:pStyle w:val="Normal"/>
        <w:rPr/>
      </w:pPr>
      <w:r>
        <w:rPr/>
        <w:t>Рекомендации:</w:t>
      </w:r>
    </w:p>
    <w:p>
      <w:pPr>
        <w:pStyle w:val="Normal"/>
        <w:numPr>
          <w:ilvl w:val="0"/>
          <w:numId w:val="4"/>
        </w:numPr>
        <w:rPr/>
      </w:pPr>
      <w:r>
        <w:rPr/>
        <w:t>начать с 1 слоя;</w:t>
      </w:r>
    </w:p>
    <w:p>
      <w:pPr>
        <w:pStyle w:val="Normal"/>
        <w:numPr>
          <w:ilvl w:val="0"/>
          <w:numId w:val="4"/>
        </w:numPr>
        <w:rPr/>
      </w:pPr>
      <w:r>
        <w:rPr/>
        <w:t>добавлять слои только при явных признаках недостаточной ёмкости.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19050"/>
                <wp:effectExtent l="0" t="0" r="0" b="0"/>
                <wp:docPr id="11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2" path="m0,0l-2147483645,0l-2147483645,-2147483646l0,-2147483646xe" fillcolor="#a0a0a0" stroked="f" o:allowincell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1.3. Размер окна (sequence length)</w:t>
      </w:r>
    </w:p>
    <w:p>
      <w:pPr>
        <w:pStyle w:val="Normal"/>
        <w:rPr/>
      </w:pPr>
      <w:r>
        <w:rPr/>
        <w:t>Критически важный параметр для временных рядов.</w:t>
      </w:r>
    </w:p>
    <w:p>
      <w:pPr>
        <w:pStyle w:val="Normal"/>
        <w:rPr/>
      </w:pPr>
      <w:r>
        <w:rPr/>
        <w:t>Типичные значения:</w:t>
      </w:r>
    </w:p>
    <w:p>
      <w:pPr>
        <w:pStyle w:val="Normal"/>
        <w:numPr>
          <w:ilvl w:val="0"/>
          <w:numId w:val="5"/>
        </w:numPr>
        <w:rPr/>
      </w:pPr>
      <w:r>
        <w:rPr/>
        <w:t>короткие зависимости: 5–20</w:t>
      </w:r>
    </w:p>
    <w:p>
      <w:pPr>
        <w:pStyle w:val="Normal"/>
        <w:numPr>
          <w:ilvl w:val="0"/>
          <w:numId w:val="5"/>
        </w:numPr>
        <w:rPr/>
      </w:pPr>
      <w:r>
        <w:rPr/>
        <w:t>средние: 20–60</w:t>
      </w:r>
    </w:p>
    <w:p>
      <w:pPr>
        <w:pStyle w:val="Normal"/>
        <w:numPr>
          <w:ilvl w:val="0"/>
          <w:numId w:val="5"/>
        </w:numPr>
        <w:rPr/>
      </w:pPr>
      <w:r>
        <w:rPr/>
        <w:t>длинные: 60–200</w:t>
      </w:r>
    </w:p>
    <w:p>
      <w:pPr>
        <w:pStyle w:val="Normal"/>
        <w:rPr/>
      </w:pPr>
      <w:r>
        <w:rPr/>
        <w:t>Эмпирический подход:</w:t>
      </w:r>
    </w:p>
    <w:p>
      <w:pPr>
        <w:pStyle w:val="Normal"/>
        <w:numPr>
          <w:ilvl w:val="0"/>
          <w:numId w:val="6"/>
        </w:numPr>
        <w:rPr/>
      </w:pPr>
      <w:r>
        <w:rPr/>
        <w:t>если график ряда имеет ярко выраженную сезонность Т → окно ≈ 1–2 * Т.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19050"/>
                <wp:effectExtent l="0" t="0" r="0" b="0"/>
                <wp:docPr id="12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3" path="m0,0l-2147483645,0l-2147483645,-2147483646l0,-2147483646xe" fillcolor="#a0a0a0" stroked="f" o:allowincell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1.4. Тип RNN</w:t>
      </w:r>
    </w:p>
    <w:p>
      <w:pPr>
        <w:pStyle w:val="Normal"/>
        <w:rPr/>
      </w:pPr>
      <w:r>
        <w:rPr/>
        <w:t>Выбор зависит от свойств данных:</w:t>
      </w:r>
    </w:p>
    <w:p>
      <w:pPr>
        <w:pStyle w:val="Normal"/>
        <w:numPr>
          <w:ilvl w:val="0"/>
          <w:numId w:val="7"/>
        </w:numPr>
        <w:rPr/>
      </w:pPr>
      <w:r>
        <w:rPr>
          <w:b/>
          <w:bCs/>
        </w:rPr>
        <w:t>SimpleRNN</w:t>
      </w:r>
      <w:r>
        <w:rPr/>
        <w:t xml:space="preserve"> — для учебных задач и очень простых паттернов.</w:t>
      </w:r>
    </w:p>
    <w:p>
      <w:pPr>
        <w:pStyle w:val="Normal"/>
        <w:numPr>
          <w:ilvl w:val="0"/>
          <w:numId w:val="7"/>
        </w:numPr>
        <w:rPr/>
      </w:pPr>
      <w:r>
        <w:rPr>
          <w:b/>
          <w:bCs/>
        </w:rPr>
        <w:t>LSTM</w:t>
      </w:r>
      <w:r>
        <w:rPr/>
        <w:t xml:space="preserve"> — лучше запоминает долгие зависимости, универсальный выбор.</w:t>
      </w:r>
    </w:p>
    <w:p>
      <w:pPr>
        <w:pStyle w:val="Normal"/>
        <w:numPr>
          <w:ilvl w:val="0"/>
          <w:numId w:val="7"/>
        </w:numPr>
        <w:rPr/>
      </w:pPr>
      <w:r>
        <w:rPr>
          <w:b/>
          <w:bCs/>
        </w:rPr>
        <w:t>GRU</w:t>
      </w:r>
      <w:r>
        <w:rPr/>
        <w:t xml:space="preserve"> — почти как LSTM, но проще и быстрее.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19050"/>
                <wp:effectExtent l="0" t="0" r="0" b="0"/>
                <wp:docPr id="13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4" path="m0,0l-2147483645,0l-2147483645,-2147483646l0,-2147483646xe" fillcolor="#a0a0a0" stroked="f" o:allowincell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1.5. Функция активации</w:t>
      </w:r>
    </w:p>
    <w:p>
      <w:pPr>
        <w:pStyle w:val="Normal"/>
        <w:numPr>
          <w:ilvl w:val="0"/>
          <w:numId w:val="8"/>
        </w:numPr>
        <w:rPr/>
      </w:pPr>
      <w:r>
        <w:rPr/>
        <w:t>tanh — стандарт для RNN.</w:t>
      </w:r>
    </w:p>
    <w:p>
      <w:pPr>
        <w:pStyle w:val="Normal"/>
        <w:numPr>
          <w:ilvl w:val="0"/>
          <w:numId w:val="8"/>
        </w:numPr>
        <w:rPr/>
      </w:pPr>
      <w:r>
        <w:rPr/>
        <w:t>relu — иногда работает быстрее, но менее стабильна.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19050"/>
                <wp:effectExtent l="0" t="0" r="0" b="0"/>
                <wp:docPr id="14" name="Фигур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5" path="m0,0l-2147483645,0l-2147483645,-2147483646l0,-2147483646xe" fillcolor="#a0a0a0" stroked="f" o:allowincell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1.6. Dropout</w:t>
      </w:r>
    </w:p>
    <w:p>
      <w:pPr>
        <w:pStyle w:val="Normal"/>
        <w:rPr/>
      </w:pPr>
      <w:r>
        <w:rPr/>
        <w:t>Для борьбы с переобучением.</w:t>
      </w:r>
    </w:p>
    <w:p>
      <w:pPr>
        <w:pStyle w:val="Normal"/>
        <w:rPr/>
      </w:pPr>
      <w:r>
        <w:rPr/>
        <w:t>В LSTM/GRU есть два вида:</w:t>
      </w:r>
    </w:p>
    <w:p>
      <w:pPr>
        <w:pStyle w:val="Normal"/>
        <w:numPr>
          <w:ilvl w:val="0"/>
          <w:numId w:val="9"/>
        </w:numPr>
        <w:rPr/>
      </w:pPr>
      <w:r>
        <w:rPr/>
        <w:t>dropout — применяется к входам;</w:t>
      </w:r>
    </w:p>
    <w:p>
      <w:pPr>
        <w:pStyle w:val="Normal"/>
        <w:numPr>
          <w:ilvl w:val="0"/>
          <w:numId w:val="9"/>
        </w:numPr>
        <w:rPr/>
      </w:pPr>
      <w:r>
        <w:rPr/>
        <w:t>recurrent_dropout — применяется к рекуррентным связям.</w:t>
      </w:r>
    </w:p>
    <w:p>
      <w:pPr>
        <w:pStyle w:val="Normal"/>
        <w:rPr/>
      </w:pPr>
      <w:r>
        <w:rPr/>
        <w:t>Типичные значения:</w:t>
      </w:r>
    </w:p>
    <w:p>
      <w:pPr>
        <w:pStyle w:val="Normal"/>
        <w:numPr>
          <w:ilvl w:val="0"/>
          <w:numId w:val="10"/>
        </w:numPr>
        <w:rPr/>
      </w:pPr>
      <w:r>
        <w:rPr/>
        <w:t>0.1–0.3 (оптимум часто около 0.2)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19050"/>
                <wp:effectExtent l="0" t="0" r="0" b="0"/>
                <wp:docPr id="15" name="Фигур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6" path="m0,0l-2147483645,0l-2147483645,-2147483646l0,-2147483646xe" fillcolor="#a0a0a0" stroked="f" o:allowincell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1.7. Batch size</w:t>
      </w:r>
    </w:p>
    <w:p>
      <w:pPr>
        <w:pStyle w:val="Normal"/>
        <w:rPr/>
      </w:pPr>
      <w:r>
        <w:rPr/>
        <w:t>Чувствительный параметр.</w:t>
      </w:r>
    </w:p>
    <w:p>
      <w:pPr>
        <w:pStyle w:val="Normal"/>
        <w:rPr/>
      </w:pPr>
      <w:r>
        <w:rPr/>
        <w:t>Рекомендации:</w:t>
      </w:r>
    </w:p>
    <w:p>
      <w:pPr>
        <w:pStyle w:val="Normal"/>
        <w:numPr>
          <w:ilvl w:val="0"/>
          <w:numId w:val="11"/>
        </w:numPr>
        <w:rPr/>
      </w:pPr>
      <w:r>
        <w:rPr/>
        <w:t>16 или 32 — наиболее стабильные.</w:t>
      </w:r>
    </w:p>
    <w:p>
      <w:pPr>
        <w:pStyle w:val="Normal"/>
        <w:numPr>
          <w:ilvl w:val="0"/>
          <w:numId w:val="11"/>
        </w:numPr>
        <w:rPr/>
      </w:pPr>
      <w:r>
        <w:rPr/>
        <w:t>Если ряд длинный → 64.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19050"/>
                <wp:effectExtent l="0" t="0" r="0" b="0"/>
                <wp:docPr id="16" name="Фигур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7" path="m0,0l-2147483645,0l-2147483645,-2147483646l0,-2147483646xe" fillcolor="#a0a0a0" stroked="f" o:allowincell="f" style="position:absolute;margin-left:0pt;margin-top:-1.55pt;width:467.7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2. Полный чеклист параметров для подбора</w:t>
      </w:r>
    </w:p>
    <w:tbl>
      <w:tblPr>
        <w:tblW w:w="7366" w:type="dxa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2240"/>
        <w:gridCol w:w="1722"/>
        <w:gridCol w:w="3404"/>
      </w:tblGrid>
      <w:tr>
        <w:trPr>
          <w:tblHeader w:val="true"/>
        </w:trPr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Диапазоны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hidden units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16–256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главный параметр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num layers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1–3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больше → дороже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window size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10–200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зависит от сезонности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dropout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0–0.5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обычно 0.1–0.3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recurrent_dropout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0–0.3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редко выше 0.2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batch size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16–128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чаще 32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activation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tanh/relu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both"/>
              <w:rPr/>
            </w:pPr>
            <w:r>
              <w:rPr/>
              <w:t>tanh предпочтительнее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Cascadia Mono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310e"/>
    <w:pPr>
      <w:widowControl/>
      <w:suppressAutoHyphens w:val="true"/>
      <w:bidi w:val="0"/>
      <w:spacing w:lineRule="auto" w:line="259" w:before="0" w:after="160"/>
      <w:jc w:val="both"/>
    </w:pPr>
    <w:rPr>
      <w:rFonts w:ascii="Calibri" w:hAnsi="Calibri" w:eastAsia="Calibri" w:cs=""/>
      <w:color w:val="auto"/>
      <w:kern w:val="0"/>
      <w:sz w:val="28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ыделенная цитата Знак"/>
    <w:basedOn w:val="DefaultParagraphFont"/>
    <w:link w:val="IntenseQuote"/>
    <w:uiPriority w:val="30"/>
    <w:qFormat/>
    <w:rsid w:val="00cb7f56"/>
    <w:rPr>
      <w:i/>
      <w:iCs/>
      <w:color w:themeColor="accent1" w:val="4472C4"/>
      <w:kern w:val="0"/>
      <w:sz w:val="28"/>
      <w14:ligatures w14:val="none"/>
    </w:rPr>
  </w:style>
  <w:style w:type="character" w:styleId="PlaceholderText">
    <w:name w:val="Placeholder Text"/>
    <w:basedOn w:val="DefaultParagraphFont"/>
    <w:uiPriority w:val="99"/>
    <w:semiHidden/>
    <w:qFormat/>
    <w:rsid w:val="00de0ff9"/>
    <w:rPr>
      <w:color w:val="66666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3c3515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link w:val="Style14"/>
    <w:uiPriority w:val="30"/>
    <w:qFormat/>
    <w:rsid w:val="00cb7f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start="864" w:end="864"/>
      <w:jc w:val="center"/>
    </w:pPr>
    <w:rPr>
      <w:i/>
      <w:iCs/>
      <w:color w:themeColor="accent1" w:val="4472C4"/>
    </w:rPr>
  </w:style>
  <w:style w:type="paragraph" w:styleId="ListParagraph">
    <w:name w:val="List Paragraph"/>
    <w:basedOn w:val="Normal"/>
    <w:uiPriority w:val="34"/>
    <w:qFormat/>
    <w:rsid w:val="00bc6d2a"/>
    <w:pPr>
      <w:spacing w:before="0" w:after="160"/>
      <w:ind w:star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db1d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7973</TotalTime>
  <Application>LibreOffice/25.8.3.2$Windows_X86_64 LibreOffice_project/8ca8d55c161d602844f5428fa4b58097424e324e</Application>
  <AppVersion>15.0000</AppVersion>
  <Pages>10</Pages>
  <Words>695</Words>
  <Characters>5015</Characters>
  <CharactersWithSpaces>5554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2023-11-26T06:36:00Z</dcterms:created>
  <dc:creator>Виктор Нестеренко</dc:creator>
  <dc:description/>
  <dc:language>ru-RU</dc:language>
  <cp:lastModifiedBy/>
  <dcterms:modified xsi:type="dcterms:W3CDTF">2025-12-10T08:18:07Z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