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944E" w14:textId="30888121" w:rsidR="0064347F" w:rsidRDefault="00AC38A1" w:rsidP="00AC38A1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C38A1">
        <w:rPr>
          <w:rFonts w:ascii="Times New Roman" w:hAnsi="Times New Roman" w:cs="Times New Roman"/>
          <w:b/>
          <w:bCs/>
          <w:sz w:val="24"/>
          <w:szCs w:val="24"/>
        </w:rPr>
        <w:t>ротокол</w:t>
      </w:r>
    </w:p>
    <w:p w14:paraId="392CF275" w14:textId="78FB6ED1" w:rsidR="00AC38A1" w:rsidRDefault="00AC38A1" w:rsidP="001535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3F4E45">
        <w:rPr>
          <w:rFonts w:ascii="Times New Roman" w:hAnsi="Times New Roman" w:cs="Times New Roman"/>
          <w:sz w:val="24"/>
          <w:szCs w:val="24"/>
        </w:rPr>
        <w:t>легальных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- Алиса и Боб, обладающие общим секретным мастер-ключом </w:t>
      </w:r>
      <w:proofErr w:type="spellStart"/>
      <w:r w:rsidRPr="00AC38A1">
        <w:rPr>
          <w:rFonts w:ascii="Times New Roman" w:hAnsi="Times New Roman" w:cs="Times New Roman"/>
          <w:b/>
          <w:bCs/>
          <w:sz w:val="24"/>
          <w:szCs w:val="24"/>
          <w:lang w:val="en-US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Перед передачей данных Алиса и Боб</w:t>
      </w:r>
      <w:r w:rsidR="00B2588A">
        <w:rPr>
          <w:rFonts w:ascii="Times New Roman" w:hAnsi="Times New Roman" w:cs="Times New Roman"/>
          <w:sz w:val="24"/>
          <w:szCs w:val="24"/>
        </w:rPr>
        <w:t xml:space="preserve"> проходят процедуру согласования. А именно,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86">
        <w:rPr>
          <w:rFonts w:ascii="Times New Roman" w:hAnsi="Times New Roman" w:cs="Times New Roman"/>
          <w:sz w:val="24"/>
          <w:szCs w:val="24"/>
        </w:rPr>
        <w:t xml:space="preserve">они открыто </w:t>
      </w:r>
      <w:r>
        <w:rPr>
          <w:rFonts w:ascii="Times New Roman" w:hAnsi="Times New Roman" w:cs="Times New Roman"/>
          <w:sz w:val="24"/>
          <w:szCs w:val="24"/>
        </w:rPr>
        <w:t>обмениваются случайными числами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 w:rsidRPr="00AC38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защищенными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имитовставками</w:t>
      </w:r>
      <w:proofErr w:type="spellEnd"/>
      <w:r w:rsidRPr="00AC38A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AC38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>, выработанными с помощью мастер-ключа:</w:t>
      </w:r>
    </w:p>
    <w:p w14:paraId="03CDCD86" w14:textId="00C7E0ED" w:rsidR="00AC38A1" w:rsidRPr="000078A6" w:rsidRDefault="00AC38A1" w:rsidP="00AC38A1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А →Б: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14:paraId="6E1D6DBA" w14:textId="5BC5116A" w:rsidR="000078A6" w:rsidRPr="000078A6" w:rsidRDefault="000078A6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Б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→</m:t>
          </m:r>
          <m:r>
            <w:rPr>
              <w:rFonts w:ascii="Cambria Math" w:hAnsi="Cambria Math" w:cs="Times New Roman"/>
              <w:sz w:val="24"/>
              <w:szCs w:val="24"/>
            </w:rPr>
            <m:t>А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: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14:paraId="3239F689" w14:textId="66DDAE44" w:rsidR="000078A6" w:rsidRDefault="000078A6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Алиса и Боб проверяют полученные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имитовставки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Если они соответствуют случайным числам, то Алиса и Боб на основе мастер-ключа и случайных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вырабатывают сеансовый ключ и начинают передачу</w:t>
      </w:r>
      <w:r w:rsidR="005B6B66">
        <w:rPr>
          <w:rFonts w:ascii="Times New Roman" w:eastAsiaTheme="minorEastAsia" w:hAnsi="Times New Roman" w:cs="Times New Roman"/>
          <w:sz w:val="24"/>
          <w:szCs w:val="24"/>
        </w:rPr>
        <w:t xml:space="preserve"> зашифрованных данных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9078DF8" w14:textId="21DE26D5" w:rsidR="00153586" w:rsidRDefault="00B2588A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2588A">
        <w:rPr>
          <w:rFonts w:ascii="Times New Roman" w:eastAsiaTheme="minorEastAsia" w:hAnsi="Times New Roman" w:cs="Times New Roman"/>
          <w:b/>
          <w:bCs/>
          <w:sz w:val="24"/>
          <w:szCs w:val="24"/>
        </w:rPr>
        <w:t>Ответ / Обсуждение</w:t>
      </w:r>
    </w:p>
    <w:p w14:paraId="0E7BD1C9" w14:textId="79A283EA" w:rsidR="00153586" w:rsidRDefault="00B2588A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Очевидно, </w:t>
      </w:r>
      <w:r w:rsidR="00153586">
        <w:rPr>
          <w:rFonts w:ascii="Times New Roman" w:eastAsiaTheme="minorEastAsia" w:hAnsi="Times New Roman" w:cs="Times New Roman"/>
          <w:sz w:val="24"/>
          <w:szCs w:val="24"/>
        </w:rPr>
        <w:t xml:space="preserve">что атакующий не сможет сфабриковать случайное число, так как для этого ему нужно создать корректную </w:t>
      </w:r>
      <w:proofErr w:type="spellStart"/>
      <w:r w:rsidR="00153586">
        <w:rPr>
          <w:rFonts w:ascii="Times New Roman" w:eastAsiaTheme="minorEastAsia" w:hAnsi="Times New Roman" w:cs="Times New Roman"/>
          <w:sz w:val="24"/>
          <w:szCs w:val="24"/>
        </w:rPr>
        <w:t>имитовставку</w:t>
      </w:r>
      <w:proofErr w:type="spellEnd"/>
      <w:r w:rsidR="00153586">
        <w:rPr>
          <w:rFonts w:ascii="Times New Roman" w:eastAsiaTheme="minorEastAsia" w:hAnsi="Times New Roman" w:cs="Times New Roman"/>
          <w:sz w:val="24"/>
          <w:szCs w:val="24"/>
        </w:rPr>
        <w:t xml:space="preserve">. Однако, он легко может выдать себя за Алису или Боба. Для этого ему достаточно использовать пару открытого числа и соответствующую </w:t>
      </w:r>
      <w:proofErr w:type="spellStart"/>
      <w:r w:rsidR="00153586">
        <w:rPr>
          <w:rFonts w:ascii="Times New Roman" w:eastAsiaTheme="minorEastAsia" w:hAnsi="Times New Roman" w:cs="Times New Roman"/>
          <w:sz w:val="24"/>
          <w:szCs w:val="24"/>
        </w:rPr>
        <w:t>имитовставку</w:t>
      </w:r>
      <w:proofErr w:type="spellEnd"/>
      <w:r w:rsidR="00153586">
        <w:rPr>
          <w:rFonts w:ascii="Times New Roman" w:eastAsiaTheme="minorEastAsia" w:hAnsi="Times New Roman" w:cs="Times New Roman"/>
          <w:sz w:val="24"/>
          <w:szCs w:val="24"/>
        </w:rPr>
        <w:t>, переданную на предыдущих сеансах (</w:t>
      </w:r>
      <w:r w:rsidR="00153586" w:rsidRPr="00153586">
        <w:rPr>
          <w:rFonts w:ascii="Times New Roman" w:eastAsiaTheme="minorEastAsia" w:hAnsi="Times New Roman" w:cs="Times New Roman"/>
          <w:i/>
          <w:iCs/>
          <w:sz w:val="24"/>
          <w:szCs w:val="24"/>
        </w:rPr>
        <w:t>атака повтора</w:t>
      </w:r>
      <w:r w:rsidR="00153586">
        <w:rPr>
          <w:rFonts w:ascii="Times New Roman" w:eastAsiaTheme="minorEastAsia" w:hAnsi="Times New Roman" w:cs="Times New Roman"/>
          <w:sz w:val="24"/>
          <w:szCs w:val="24"/>
        </w:rPr>
        <w:t xml:space="preserve">). Более того, атакующий может выдать себя за Боба даже при первом согласовании. Для этого атакующий просто отвечает Алисе её же парой открытого текста и </w:t>
      </w:r>
      <w:proofErr w:type="spellStart"/>
      <w:r w:rsidR="00153586">
        <w:rPr>
          <w:rFonts w:ascii="Times New Roman" w:eastAsiaTheme="minorEastAsia" w:hAnsi="Times New Roman" w:cs="Times New Roman"/>
          <w:sz w:val="24"/>
          <w:szCs w:val="24"/>
        </w:rPr>
        <w:t>имитовставки</w:t>
      </w:r>
      <w:proofErr w:type="spellEnd"/>
      <w:r w:rsidR="001535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358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53586" w:rsidRPr="0015358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атака </w:t>
      </w:r>
      <w:r w:rsidR="00153586">
        <w:rPr>
          <w:rFonts w:ascii="Times New Roman" w:eastAsiaTheme="minorEastAsia" w:hAnsi="Times New Roman" w:cs="Times New Roman"/>
          <w:i/>
          <w:iCs/>
          <w:sz w:val="24"/>
          <w:szCs w:val="24"/>
        </w:rPr>
        <w:t>отражения</w:t>
      </w:r>
      <w:r w:rsidR="00153586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1A6C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AAB9759" w14:textId="1CCB6BD4" w:rsidR="00240378" w:rsidRDefault="00240378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Чем могут навредить данные атаки?</w:t>
      </w:r>
    </w:p>
    <w:p w14:paraId="42F459AA" w14:textId="64C5BA0B" w:rsidR="00240378" w:rsidRDefault="00240378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Судя по протоколу данные атаки не дают возможность узнать мастер-ключ и выработанный сеансовый ключ. Таким образом, конфиденциальность данных не будет нарушена. Тем не менее, можно создать новый, нелегальный сеанс связи, что может негативно сказаться на работе системы</w:t>
      </w:r>
      <w:r w:rsidR="00516BF2">
        <w:rPr>
          <w:rFonts w:ascii="Times New Roman" w:eastAsiaTheme="minorEastAsia" w:hAnsi="Times New Roman" w:cs="Times New Roman"/>
          <w:sz w:val="24"/>
          <w:szCs w:val="24"/>
        </w:rPr>
        <w:t>. Н</w:t>
      </w:r>
      <w:r>
        <w:rPr>
          <w:rFonts w:ascii="Times New Roman" w:eastAsiaTheme="minorEastAsia" w:hAnsi="Times New Roman" w:cs="Times New Roman"/>
          <w:sz w:val="24"/>
          <w:szCs w:val="24"/>
        </w:rPr>
        <w:t>апример, в это время легальный пользователь не сможет согласоваться</w:t>
      </w:r>
      <w:r w:rsidR="00516BF2">
        <w:rPr>
          <w:rFonts w:ascii="Times New Roman" w:eastAsiaTheme="minorEastAsia" w:hAnsi="Times New Roman" w:cs="Times New Roman"/>
          <w:sz w:val="24"/>
          <w:szCs w:val="24"/>
        </w:rPr>
        <w:t xml:space="preserve"> или атакующий начнет постоянно слать случайные строки – легальная стороны начнет их расшифровывать и получать мусор на входе, что может случайно совпасть с какой-то легальной командой или просто перегрузить систему (</w:t>
      </w:r>
      <w:r w:rsidR="00516BF2" w:rsidRPr="00516BF2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DDoS</w:t>
      </w:r>
      <w:r w:rsidR="00516BF2" w:rsidRPr="00516BF2">
        <w:rPr>
          <w:rFonts w:ascii="Times New Roman" w:eastAsiaTheme="minorEastAsia" w:hAnsi="Times New Roman" w:cs="Times New Roman"/>
          <w:i/>
          <w:iCs/>
          <w:sz w:val="24"/>
          <w:szCs w:val="24"/>
        </w:rPr>
        <w:t>-атака</w:t>
      </w:r>
      <w:r w:rsidR="00516BF2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30A41A86" w14:textId="7E893E1B" w:rsidR="001A6C9F" w:rsidRDefault="001A6C9F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 можно сделать, чтобы защититься от подобных атак?</w:t>
      </w:r>
    </w:p>
    <w:p w14:paraId="72208844" w14:textId="7EA957FF" w:rsidR="001A6C9F" w:rsidRDefault="001A6C9F" w:rsidP="000078A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защиты от повторов достаточно запоминать случайные числа, переданные на предыдущих согласованиях. Также, можно просто добавить метку времени (также защищенную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имитовставкой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>апомина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>ние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 xml:space="preserve"> случайны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 xml:space="preserve"> чис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 xml:space="preserve">ел, 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>переданны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 xml:space="preserve"> на предыдущих 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lastRenderedPageBreak/>
        <w:t>согласованиях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>, также защитит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атаки отражения</w:t>
      </w:r>
      <w:r w:rsidR="00240378">
        <w:rPr>
          <w:rFonts w:ascii="Times New Roman" w:eastAsiaTheme="minorEastAsia" w:hAnsi="Times New Roman" w:cs="Times New Roman"/>
          <w:sz w:val="24"/>
          <w:szCs w:val="24"/>
        </w:rPr>
        <w:t xml:space="preserve">, если запоминать только что отосланное число. Другой способ – добавить идентификатор отправителя (и защитить </w:t>
      </w:r>
      <w:proofErr w:type="spellStart"/>
      <w:r w:rsidR="00240378">
        <w:rPr>
          <w:rFonts w:ascii="Times New Roman" w:eastAsiaTheme="minorEastAsia" w:hAnsi="Times New Roman" w:cs="Times New Roman"/>
          <w:sz w:val="24"/>
          <w:szCs w:val="24"/>
        </w:rPr>
        <w:t>имитовставкой</w:t>
      </w:r>
      <w:proofErr w:type="spellEnd"/>
      <w:r w:rsidR="00240378">
        <w:rPr>
          <w:rFonts w:ascii="Times New Roman" w:eastAsiaTheme="minorEastAsia" w:hAnsi="Times New Roman" w:cs="Times New Roman"/>
          <w:sz w:val="24"/>
          <w:szCs w:val="24"/>
        </w:rPr>
        <w:t xml:space="preserve">). Тогда при получении сообщения всегда первым проверяется идентификатор, если он совпадает с собственным, то сообщение отбрасывается. </w:t>
      </w:r>
    </w:p>
    <w:p w14:paraId="0F0C8380" w14:textId="77777777" w:rsidR="000078A6" w:rsidRPr="000078A6" w:rsidRDefault="000078A6" w:rsidP="00AC38A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DAD0396" w14:textId="10AE1E62" w:rsidR="00AC38A1" w:rsidRPr="00AC38A1" w:rsidRDefault="00AC38A1" w:rsidP="00AC38A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38A1" w:rsidRPr="00AC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90"/>
    <w:rsid w:val="000078A6"/>
    <w:rsid w:val="00153586"/>
    <w:rsid w:val="001A6C9F"/>
    <w:rsid w:val="00240378"/>
    <w:rsid w:val="00257D90"/>
    <w:rsid w:val="003F4E45"/>
    <w:rsid w:val="00516BF2"/>
    <w:rsid w:val="005B6B66"/>
    <w:rsid w:val="0064347F"/>
    <w:rsid w:val="00AC38A1"/>
    <w:rsid w:val="00B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89A65"/>
  <w15:chartTrackingRefBased/>
  <w15:docId w15:val="{335323A5-3C17-498B-829D-E76E8C4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Турченко</dc:creator>
  <cp:keywords/>
  <dc:description/>
  <cp:lastModifiedBy>Олег Турченко</cp:lastModifiedBy>
  <cp:revision>7</cp:revision>
  <dcterms:created xsi:type="dcterms:W3CDTF">2020-12-05T09:06:00Z</dcterms:created>
  <dcterms:modified xsi:type="dcterms:W3CDTF">2020-12-05T09:41:00Z</dcterms:modified>
</cp:coreProperties>
</file>